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76A4B" w14:textId="77777777" w:rsidR="0038331E" w:rsidRDefault="00C45353" w:rsidP="00EC1429">
      <w:pPr>
        <w:rPr>
          <w:b/>
          <w:bCs/>
        </w:rPr>
      </w:pPr>
      <w:r w:rsidRPr="00E60D8A">
        <w:rPr>
          <w:b/>
          <w:bCs/>
        </w:rPr>
        <w:t>Security resources and guidance</w:t>
      </w:r>
    </w:p>
    <w:p w14:paraId="075295B3" w14:textId="77777777" w:rsidR="0038331E" w:rsidRDefault="0038331E" w:rsidP="00EC1429">
      <w:pPr>
        <w:rPr>
          <w:b/>
          <w:bCs/>
        </w:rPr>
      </w:pPr>
    </w:p>
    <w:p w14:paraId="08766598" w14:textId="313EAF15" w:rsidR="00CB57EB" w:rsidRPr="00E60D8A" w:rsidRDefault="0038331E" w:rsidP="00EC1429">
      <w:pPr>
        <w:rPr>
          <w:b/>
          <w:bCs/>
        </w:rPr>
      </w:pPr>
      <w:r>
        <w:rPr>
          <w:b/>
          <w:bCs/>
        </w:rPr>
        <w:t xml:space="preserve">Last updated: </w:t>
      </w:r>
      <w:r w:rsidR="00DF1DB0">
        <w:rPr>
          <w:b/>
          <w:bCs/>
        </w:rPr>
        <w:t>August</w:t>
      </w:r>
      <w:r w:rsidR="00220257" w:rsidRPr="00E60D8A">
        <w:rPr>
          <w:b/>
          <w:bCs/>
        </w:rPr>
        <w:t xml:space="preserve"> 2026</w:t>
      </w:r>
    </w:p>
    <w:p w14:paraId="0D793EFD" w14:textId="77777777" w:rsidR="00220257" w:rsidRPr="00EC1429" w:rsidRDefault="00220257" w:rsidP="00EC1429"/>
    <w:p w14:paraId="57E70898" w14:textId="77777777" w:rsidR="00220257" w:rsidRPr="00EC1429" w:rsidRDefault="00220257" w:rsidP="00EC1429"/>
    <w:p w14:paraId="7252910F" w14:textId="552B9739" w:rsidR="000B6BE9" w:rsidRPr="00594C2E" w:rsidRDefault="000B6BE9" w:rsidP="00EC1429">
      <w:pPr>
        <w:rPr>
          <w:b/>
          <w:bCs/>
        </w:rPr>
      </w:pPr>
      <w:r w:rsidRPr="00594C2E">
        <w:rPr>
          <w:b/>
          <w:bCs/>
        </w:rPr>
        <w:t>Museum-specific resources</w:t>
      </w:r>
    </w:p>
    <w:p w14:paraId="6033478F" w14:textId="452BAF88" w:rsidR="00594C2E" w:rsidRDefault="00220257" w:rsidP="00EC1429">
      <w:pPr>
        <w:pStyle w:val="NormalWeb"/>
        <w:spacing w:before="0" w:beforeAutospacing="0" w:after="0" w:afterAutospacing="0"/>
        <w:rPr>
          <w:rFonts w:asciiTheme="minorHAnsi" w:hAnsiTheme="minorHAnsi"/>
        </w:rPr>
      </w:pPr>
      <w:hyperlink r:id="rId8" w:history="1">
        <w:r w:rsidRPr="00260F65">
          <w:rPr>
            <w:rStyle w:val="Hyperlink"/>
            <w:rFonts w:asciiTheme="minorHAnsi" w:hAnsiTheme="minorHAnsi"/>
          </w:rPr>
          <w:t>Arts Council England</w:t>
        </w:r>
      </w:hyperlink>
    </w:p>
    <w:p w14:paraId="56134B26" w14:textId="6D4CBC68" w:rsidR="00F43394" w:rsidRPr="0072552A" w:rsidRDefault="00F43394" w:rsidP="00EC1429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Aptos" w:hAnsi="Aptos"/>
          <w:color w:val="000000"/>
          <w:spacing w:val="8"/>
          <w:shd w:val="clear" w:color="auto" w:fill="FFFFFF"/>
        </w:rPr>
      </w:pPr>
      <w:r>
        <w:rPr>
          <w:rFonts w:asciiTheme="minorHAnsi" w:hAnsiTheme="minorHAnsi"/>
        </w:rPr>
        <w:t xml:space="preserve">All of ACE’s </w:t>
      </w:r>
      <w:r w:rsidRPr="00EC1429">
        <w:rPr>
          <w:rFonts w:asciiTheme="minorHAnsi" w:hAnsiTheme="minorHAnsi"/>
        </w:rPr>
        <w:t>security resources</w:t>
      </w:r>
      <w:r>
        <w:rPr>
          <w:rFonts w:asciiTheme="minorHAnsi" w:hAnsiTheme="minorHAnsi"/>
        </w:rPr>
        <w:t xml:space="preserve"> are hosted by Collections Trust</w:t>
      </w:r>
      <w:r w:rsidR="00220257" w:rsidRPr="00EC142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at </w:t>
      </w:r>
      <w:hyperlink r:id="rId9" w:history="1">
        <w:r w:rsidRPr="00F43394">
          <w:rPr>
            <w:rStyle w:val="Hyperlink"/>
            <w:rFonts w:asciiTheme="minorHAnsi" w:hAnsiTheme="minorHAnsi"/>
          </w:rPr>
          <w:t>Security advice</w:t>
        </w:r>
      </w:hyperlink>
      <w:r>
        <w:rPr>
          <w:rFonts w:asciiTheme="minorHAnsi" w:hAnsiTheme="minorHAnsi"/>
        </w:rPr>
        <w:t xml:space="preserve">. </w:t>
      </w:r>
      <w:r w:rsidR="0072552A">
        <w:rPr>
          <w:rFonts w:asciiTheme="minorHAnsi" w:hAnsiTheme="minorHAnsi"/>
        </w:rPr>
        <w:t xml:space="preserve">A good starting point when considering </w:t>
      </w:r>
      <w:r>
        <w:rPr>
          <w:rFonts w:asciiTheme="minorHAnsi" w:hAnsiTheme="minorHAnsi"/>
        </w:rPr>
        <w:t xml:space="preserve">the requirements of Accreditation </w:t>
      </w:r>
      <w:r w:rsidRPr="00F43394">
        <w:rPr>
          <w:rFonts w:ascii="Aptos" w:hAnsi="Aptos"/>
        </w:rPr>
        <w:t xml:space="preserve">section </w:t>
      </w:r>
      <w:r w:rsidRPr="00F43394">
        <w:rPr>
          <w:rFonts w:ascii="Aptos" w:hAnsi="Aptos"/>
          <w:color w:val="000000"/>
          <w:spacing w:val="8"/>
          <w:shd w:val="clear" w:color="auto" w:fill="FFFFFF"/>
        </w:rPr>
        <w:t>3.2</w:t>
      </w:r>
      <w:r w:rsidR="0072552A">
        <w:rPr>
          <w:rFonts w:ascii="Aptos" w:hAnsi="Aptos"/>
          <w:color w:val="000000"/>
          <w:spacing w:val="8"/>
          <w:shd w:val="clear" w:color="auto" w:fill="FFFFFF"/>
        </w:rPr>
        <w:t>, “A risk assessment of security arrangements”</w:t>
      </w:r>
      <w:r w:rsidRPr="00F43394">
        <w:rPr>
          <w:rFonts w:ascii="Aptos" w:hAnsi="Aptos"/>
          <w:color w:val="000000"/>
          <w:spacing w:val="8"/>
          <w:shd w:val="clear" w:color="auto" w:fill="FFFFFF"/>
        </w:rPr>
        <w:t xml:space="preserve"> </w:t>
      </w:r>
      <w:r w:rsidR="0072552A">
        <w:rPr>
          <w:rFonts w:ascii="Aptos" w:hAnsi="Aptos"/>
          <w:color w:val="000000"/>
          <w:spacing w:val="8"/>
          <w:shd w:val="clear" w:color="auto" w:fill="FFFFFF"/>
        </w:rPr>
        <w:t>is</w:t>
      </w:r>
      <w:r w:rsidRPr="0072552A">
        <w:rPr>
          <w:rFonts w:ascii="Aptos" w:hAnsi="Aptos"/>
          <w:color w:val="000000"/>
          <w:spacing w:val="8"/>
          <w:shd w:val="clear" w:color="auto" w:fill="FFFFFF"/>
        </w:rPr>
        <w:t xml:space="preserve"> </w:t>
      </w:r>
      <w:r w:rsidR="0072552A" w:rsidRPr="0072552A">
        <w:rPr>
          <w:rFonts w:ascii="Aptos" w:hAnsi="Aptos"/>
        </w:rPr>
        <w:t xml:space="preserve">the </w:t>
      </w:r>
      <w:hyperlink r:id="rId10" w:history="1">
        <w:r w:rsidR="0072552A" w:rsidRPr="0072552A">
          <w:rPr>
            <w:rStyle w:val="Hyperlink"/>
            <w:rFonts w:ascii="Aptos" w:hAnsi="Aptos"/>
          </w:rPr>
          <w:t>Museum Security Toolkit</w:t>
        </w:r>
      </w:hyperlink>
    </w:p>
    <w:p w14:paraId="32D6A7F7" w14:textId="6C5AFA83" w:rsidR="00220257" w:rsidRPr="00F43394" w:rsidRDefault="000B6BE9" w:rsidP="00EC1429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Aptos" w:hAnsi="Aptos"/>
          <w:color w:val="000000"/>
          <w:spacing w:val="8"/>
          <w:shd w:val="clear" w:color="auto" w:fill="FFFFFF"/>
        </w:rPr>
      </w:pPr>
      <w:hyperlink r:id="rId11" w:history="1">
        <w:r w:rsidRPr="00F43394">
          <w:rPr>
            <w:rStyle w:val="Hyperlink"/>
            <w:rFonts w:asciiTheme="minorHAnsi" w:hAnsiTheme="minorHAnsi"/>
          </w:rPr>
          <w:t>G</w:t>
        </w:r>
        <w:r w:rsidR="00F43394" w:rsidRPr="00F43394">
          <w:rPr>
            <w:rStyle w:val="Hyperlink"/>
            <w:rFonts w:asciiTheme="minorHAnsi" w:hAnsiTheme="minorHAnsi"/>
          </w:rPr>
          <w:t xml:space="preserve">overnment </w:t>
        </w:r>
        <w:r w:rsidRPr="00F43394">
          <w:rPr>
            <w:rStyle w:val="Hyperlink"/>
            <w:rFonts w:asciiTheme="minorHAnsi" w:hAnsiTheme="minorHAnsi"/>
          </w:rPr>
          <w:t>I</w:t>
        </w:r>
        <w:r w:rsidR="00F43394" w:rsidRPr="00F43394">
          <w:rPr>
            <w:rStyle w:val="Hyperlink"/>
            <w:rFonts w:asciiTheme="minorHAnsi" w:hAnsiTheme="minorHAnsi"/>
          </w:rPr>
          <w:t xml:space="preserve">ndemnity </w:t>
        </w:r>
        <w:r w:rsidRPr="00F43394">
          <w:rPr>
            <w:rStyle w:val="Hyperlink"/>
            <w:rFonts w:asciiTheme="minorHAnsi" w:hAnsiTheme="minorHAnsi"/>
          </w:rPr>
          <w:t>S</w:t>
        </w:r>
        <w:r w:rsidR="00F43394" w:rsidRPr="00F43394">
          <w:rPr>
            <w:rStyle w:val="Hyperlink"/>
            <w:rFonts w:asciiTheme="minorHAnsi" w:hAnsiTheme="minorHAnsi"/>
          </w:rPr>
          <w:t>cheme</w:t>
        </w:r>
      </w:hyperlink>
      <w:r w:rsidR="00F43394" w:rsidRPr="00F43394">
        <w:rPr>
          <w:rFonts w:asciiTheme="minorHAnsi" w:hAnsiTheme="minorHAnsi"/>
        </w:rPr>
        <w:t xml:space="preserve"> information is on ACE’s website</w:t>
      </w:r>
    </w:p>
    <w:p w14:paraId="2F54CA77" w14:textId="77777777" w:rsidR="00FF4FEF" w:rsidRDefault="00FF4FEF" w:rsidP="00EC1429">
      <w:pPr>
        <w:pStyle w:val="NormalWeb"/>
        <w:spacing w:before="0" w:beforeAutospacing="0" w:after="0" w:afterAutospacing="0"/>
        <w:rPr>
          <w:rFonts w:asciiTheme="minorHAnsi" w:hAnsiTheme="minorHAnsi"/>
          <w:color w:val="4EA72E" w:themeColor="accent6"/>
        </w:rPr>
      </w:pPr>
    </w:p>
    <w:p w14:paraId="61BD7721" w14:textId="0675CEB7" w:rsidR="00551CEB" w:rsidRPr="00551CEB" w:rsidRDefault="0072552A" w:rsidP="00551CEB">
      <w:pPr>
        <w:rPr>
          <w:color w:val="000000" w:themeColor="text1"/>
        </w:rPr>
      </w:pPr>
      <w:hyperlink r:id="rId12" w:history="1">
        <w:r w:rsidRPr="0072552A">
          <w:rPr>
            <w:rStyle w:val="Hyperlink"/>
          </w:rPr>
          <w:t>Collections Trust</w:t>
        </w:r>
      </w:hyperlink>
      <w:r>
        <w:rPr>
          <w:color w:val="000000" w:themeColor="text1"/>
        </w:rPr>
        <w:t xml:space="preserve">’s </w:t>
      </w:r>
      <w:hyperlink r:id="rId13" w:history="1">
        <w:r w:rsidRPr="00327E33">
          <w:rPr>
            <w:rStyle w:val="Hyperlink"/>
          </w:rPr>
          <w:t>Spectrum</w:t>
        </w:r>
      </w:hyperlink>
      <w:r>
        <w:t xml:space="preserve"> procedures cover security of information about collections</w:t>
      </w:r>
      <w:r w:rsidR="00551CEB">
        <w:t xml:space="preserve">, including sections on </w:t>
      </w:r>
      <w:hyperlink r:id="rId14" w:history="1">
        <w:r w:rsidR="00551CEB" w:rsidRPr="00551CEB">
          <w:rPr>
            <w:rStyle w:val="Hyperlink"/>
          </w:rPr>
          <w:t>damage and loss</w:t>
        </w:r>
      </w:hyperlink>
      <w:r w:rsidR="00551CEB">
        <w:t xml:space="preserve"> and </w:t>
      </w:r>
      <w:hyperlink r:id="rId15" w:history="1">
        <w:r w:rsidR="00551CEB" w:rsidRPr="00551CEB">
          <w:rPr>
            <w:rStyle w:val="Hyperlink"/>
          </w:rPr>
          <w:t>emergency planning for collections</w:t>
        </w:r>
      </w:hyperlink>
      <w:r w:rsidR="00551CEB">
        <w:t>.</w:t>
      </w:r>
    </w:p>
    <w:p w14:paraId="36650D32" w14:textId="77777777" w:rsidR="00551CEB" w:rsidRPr="0072552A" w:rsidRDefault="00551CEB" w:rsidP="00EC1429">
      <w:pPr>
        <w:pStyle w:val="NormalWeb"/>
        <w:spacing w:before="0" w:beforeAutospacing="0" w:after="0" w:afterAutospacing="0"/>
        <w:rPr>
          <w:rFonts w:asciiTheme="minorHAnsi" w:hAnsiTheme="minorHAnsi"/>
          <w:color w:val="000000" w:themeColor="text1"/>
        </w:rPr>
      </w:pPr>
    </w:p>
    <w:p w14:paraId="54741C82" w14:textId="6379CE6F" w:rsidR="000C4CAB" w:rsidRPr="0072552A" w:rsidRDefault="000C4CAB" w:rsidP="000C4CAB">
      <w:pPr>
        <w:pStyle w:val="NormalWeb"/>
        <w:spacing w:before="0" w:beforeAutospacing="0" w:after="0" w:afterAutospacing="0"/>
      </w:pPr>
      <w:hyperlink r:id="rId16" w:history="1">
        <w:r w:rsidRPr="000C4CAB">
          <w:rPr>
            <w:rStyle w:val="Hyperlink"/>
            <w:rFonts w:asciiTheme="minorHAnsi" w:hAnsiTheme="minorHAnsi"/>
          </w:rPr>
          <w:t>UK Registrars’ Group</w:t>
        </w:r>
      </w:hyperlink>
      <w:r w:rsidR="0072552A" w:rsidRPr="0072552A">
        <w:rPr>
          <w:rFonts w:ascii="Aptos" w:hAnsi="Aptos"/>
        </w:rPr>
        <w:t>’s</w:t>
      </w:r>
      <w:r w:rsidR="0072552A">
        <w:t xml:space="preserve"> </w:t>
      </w:r>
      <w:hyperlink r:id="rId17" w:history="1">
        <w:r w:rsidRPr="00245520">
          <w:rPr>
            <w:rStyle w:val="Hyperlink"/>
            <w:rFonts w:asciiTheme="minorHAnsi" w:hAnsiTheme="minorHAnsi"/>
          </w:rPr>
          <w:t>Facilities reports</w:t>
        </w:r>
      </w:hyperlink>
      <w:r w:rsidR="0072552A" w:rsidRPr="0072552A">
        <w:rPr>
          <w:rFonts w:ascii="Aptos" w:hAnsi="Aptos"/>
        </w:rPr>
        <w:t xml:space="preserve">, including standard facilities reports, security and display case supplements </w:t>
      </w:r>
      <w:r w:rsidR="0072552A">
        <w:rPr>
          <w:rFonts w:ascii="Aptos" w:hAnsi="Aptos"/>
        </w:rPr>
        <w:t xml:space="preserve">are </w:t>
      </w:r>
      <w:r w:rsidR="0072552A" w:rsidRPr="0072552A">
        <w:rPr>
          <w:rFonts w:ascii="Aptos" w:hAnsi="Aptos"/>
        </w:rPr>
        <w:t>available to non-members of the group</w:t>
      </w:r>
    </w:p>
    <w:p w14:paraId="5929A01E" w14:textId="77777777" w:rsidR="000C4CAB" w:rsidRDefault="000C4CAB" w:rsidP="00EC1429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4B77D1DE" w14:textId="3CA376AD" w:rsidR="000C4CAB" w:rsidRDefault="00D03B5C" w:rsidP="00EC1429">
      <w:pPr>
        <w:pStyle w:val="NormalWeb"/>
        <w:spacing w:before="0" w:beforeAutospacing="0" w:after="0" w:afterAutospacing="0"/>
        <w:rPr>
          <w:rFonts w:asciiTheme="minorHAnsi" w:hAnsiTheme="minorHAnsi"/>
        </w:rPr>
      </w:pPr>
      <w:hyperlink r:id="rId18" w:history="1">
        <w:r w:rsidRPr="00D03B5C">
          <w:rPr>
            <w:rStyle w:val="Hyperlink"/>
            <w:rFonts w:asciiTheme="minorHAnsi" w:hAnsiTheme="minorHAnsi"/>
          </w:rPr>
          <w:t>Benchmarks in Collections Care</w:t>
        </w:r>
      </w:hyperlink>
      <w:r>
        <w:rPr>
          <w:rFonts w:asciiTheme="minorHAnsi" w:hAnsiTheme="minorHAnsi"/>
        </w:rPr>
        <w:t xml:space="preserve"> covers security of collections</w:t>
      </w:r>
      <w:r w:rsidR="0072552A">
        <w:rPr>
          <w:rFonts w:asciiTheme="minorHAnsi" w:hAnsiTheme="minorHAnsi"/>
        </w:rPr>
        <w:t>. Produced by National Conservation Service and hosted by Collections Trust</w:t>
      </w:r>
    </w:p>
    <w:p w14:paraId="282B8758" w14:textId="77777777" w:rsidR="00D03B5C" w:rsidRDefault="00D03B5C" w:rsidP="00EC1429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350BCF2D" w14:textId="6844D97F" w:rsidR="00D03B5C" w:rsidRDefault="00D03B5C" w:rsidP="00EC1429">
      <w:pPr>
        <w:pStyle w:val="NormalWeb"/>
        <w:spacing w:before="0" w:beforeAutospacing="0" w:after="0" w:afterAutospacing="0"/>
        <w:rPr>
          <w:rFonts w:asciiTheme="minorHAnsi" w:hAnsiTheme="minorHAnsi" w:cs="Segoe UI"/>
          <w:lang w:val="en-US"/>
        </w:rPr>
      </w:pPr>
      <w:r w:rsidRPr="00EC1429">
        <w:rPr>
          <w:rStyle w:val="normaltextrun"/>
          <w:rFonts w:asciiTheme="minorHAnsi" w:eastAsiaTheme="majorEastAsia" w:hAnsiTheme="minorHAnsi" w:cs="Calibri"/>
          <w:color w:val="000000"/>
          <w:position w:val="1"/>
        </w:rPr>
        <w:t>Museums Association</w:t>
      </w:r>
      <w:r w:rsidR="0072552A">
        <w:rPr>
          <w:rStyle w:val="normaltextrun"/>
          <w:rFonts w:asciiTheme="minorHAnsi" w:eastAsiaTheme="majorEastAsia" w:hAnsiTheme="minorHAnsi" w:cs="Calibri"/>
          <w:color w:val="000000"/>
          <w:position w:val="1"/>
        </w:rPr>
        <w:t>’s</w:t>
      </w:r>
      <w:r w:rsidRPr="00EC1429">
        <w:rPr>
          <w:rStyle w:val="normaltextrun"/>
          <w:rFonts w:asciiTheme="minorHAnsi" w:eastAsiaTheme="majorEastAsia" w:hAnsiTheme="minorHAnsi" w:cs="Calibri"/>
          <w:color w:val="000000"/>
          <w:position w:val="1"/>
        </w:rPr>
        <w:t xml:space="preserve"> </w:t>
      </w:r>
      <w:hyperlink r:id="rId19" w:history="1">
        <w:r w:rsidRPr="00D03B5C">
          <w:rPr>
            <w:rStyle w:val="Hyperlink"/>
            <w:rFonts w:asciiTheme="minorHAnsi" w:eastAsiaTheme="majorEastAsia" w:hAnsiTheme="minorHAnsi" w:cs="Calibri"/>
            <w:position w:val="1"/>
          </w:rPr>
          <w:t>Find a Supplier</w:t>
        </w:r>
      </w:hyperlink>
      <w:r>
        <w:rPr>
          <w:rStyle w:val="normaltextrun"/>
          <w:rFonts w:asciiTheme="minorHAnsi" w:eastAsiaTheme="majorEastAsia" w:hAnsiTheme="minorHAnsi" w:cs="Calibri"/>
          <w:color w:val="000000"/>
          <w:position w:val="1"/>
        </w:rPr>
        <w:t xml:space="preserve"> for external security planning advice </w:t>
      </w:r>
      <w:r w:rsidRPr="00EC1429">
        <w:rPr>
          <w:rStyle w:val="normaltextrun"/>
          <w:rFonts w:asciiTheme="minorHAnsi" w:eastAsiaTheme="majorEastAsia" w:hAnsiTheme="minorHAnsi" w:cs="Calibri"/>
          <w:color w:val="000000"/>
          <w:position w:val="1"/>
        </w:rPr>
        <w:t xml:space="preserve"> </w:t>
      </w:r>
    </w:p>
    <w:p w14:paraId="5AA870C4" w14:textId="77777777" w:rsidR="00D03B5C" w:rsidRDefault="00D03B5C" w:rsidP="00EC1429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48E6C533" w14:textId="77777777" w:rsidR="00D03B5C" w:rsidRDefault="00D03B5C" w:rsidP="00EC1429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6D3FB00F" w14:textId="237C82DC" w:rsidR="00596D74" w:rsidRDefault="00596D74" w:rsidP="00EC1429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</w:rPr>
      </w:pPr>
      <w:r w:rsidRPr="000C4CAB">
        <w:rPr>
          <w:rFonts w:asciiTheme="minorHAnsi" w:hAnsiTheme="minorHAnsi"/>
          <w:b/>
          <w:bCs/>
        </w:rPr>
        <w:t>Heritage crime</w:t>
      </w:r>
    </w:p>
    <w:p w14:paraId="21F5D8F5" w14:textId="77777777" w:rsidR="005A759E" w:rsidRDefault="005A759E" w:rsidP="005A759E">
      <w:pPr>
        <w:rPr>
          <w:color w:val="000000" w:themeColor="text1"/>
        </w:rPr>
      </w:pPr>
      <w:r>
        <w:rPr>
          <w:color w:val="000000" w:themeColor="text1"/>
        </w:rPr>
        <w:t xml:space="preserve">Every police force will have a Heritage Crime lead although there isn’t a standard model for how this operates in each force – some forces will have a dedicated Heritage Crime </w:t>
      </w:r>
      <w:proofErr w:type="gramStart"/>
      <w:r>
        <w:rPr>
          <w:color w:val="000000" w:themeColor="text1"/>
        </w:rPr>
        <w:t>Officer,</w:t>
      </w:r>
      <w:proofErr w:type="gramEnd"/>
      <w:r>
        <w:rPr>
          <w:color w:val="000000" w:themeColor="text1"/>
        </w:rPr>
        <w:t xml:space="preserve"> others will have a post with heritage crime incorporated into their wider responsibilities. </w:t>
      </w:r>
    </w:p>
    <w:p w14:paraId="6F90FB47" w14:textId="77777777" w:rsidR="005A759E" w:rsidRDefault="005A759E" w:rsidP="005A759E"/>
    <w:p w14:paraId="2804CF8D" w14:textId="77777777" w:rsidR="005A759E" w:rsidRDefault="005A759E" w:rsidP="005A759E">
      <w:r>
        <w:t xml:space="preserve">DCMS’s </w:t>
      </w:r>
      <w:hyperlink r:id="rId20" w:history="1">
        <w:r w:rsidRPr="00DF351E">
          <w:rPr>
            <w:rStyle w:val="Hyperlink"/>
          </w:rPr>
          <w:t>Cultural Property Crime research data report</w:t>
        </w:r>
      </w:hyperlink>
      <w:r>
        <w:t xml:space="preserve"> (June 2026) found:</w:t>
      </w:r>
    </w:p>
    <w:p w14:paraId="5B9B1855" w14:textId="76704D94" w:rsidR="005A759E" w:rsidRPr="00DF351E" w:rsidRDefault="005A759E" w:rsidP="005A759E">
      <w:pPr>
        <w:pStyle w:val="ListParagraph"/>
        <w:numPr>
          <w:ilvl w:val="0"/>
          <w:numId w:val="13"/>
        </w:numPr>
        <w:rPr>
          <w:rFonts w:ascii="Aptos" w:hAnsi="Aptos"/>
        </w:rPr>
      </w:pPr>
      <w:r w:rsidRPr="00DF351E">
        <w:rPr>
          <w:rFonts w:ascii="Aptos" w:hAnsi="Aptos"/>
        </w:rPr>
        <w:t>There is no single definition of cultural property crime across all forces</w:t>
      </w:r>
      <w:r>
        <w:rPr>
          <w:rFonts w:ascii="Aptos" w:hAnsi="Aptos"/>
        </w:rPr>
        <w:t xml:space="preserve">; </w:t>
      </w:r>
      <w:r w:rsidRPr="00DF351E">
        <w:rPr>
          <w:rFonts w:ascii="Aptos" w:hAnsi="Aptos" w:cs="Arial"/>
          <w:color w:val="0B0C0C"/>
          <w:shd w:val="clear" w:color="auto" w:fill="FFFFFF"/>
        </w:rPr>
        <w:t>whether an offence is recognised as culturally significant depends more on individual officer knowledge than on formal guidance or standardised processes</w:t>
      </w:r>
    </w:p>
    <w:p w14:paraId="680152FD" w14:textId="77777777" w:rsidR="005A759E" w:rsidRPr="005A759E" w:rsidRDefault="005A759E" w:rsidP="005A759E">
      <w:pPr>
        <w:pStyle w:val="ListParagraph"/>
        <w:numPr>
          <w:ilvl w:val="0"/>
          <w:numId w:val="13"/>
        </w:numPr>
        <w:rPr>
          <w:rFonts w:ascii="Aptos" w:hAnsi="Aptos"/>
        </w:rPr>
      </w:pPr>
      <w:r>
        <w:rPr>
          <w:rFonts w:ascii="Aptos" w:hAnsi="Aptos" w:cs="Arial"/>
          <w:color w:val="0B0C0C"/>
          <w:shd w:val="clear" w:color="auto" w:fill="FFFFFF"/>
        </w:rPr>
        <w:t xml:space="preserve">There isn’t a way for police forces to code heritage crime within their records </w:t>
      </w:r>
      <w:proofErr w:type="gramStart"/>
      <w:r>
        <w:rPr>
          <w:rFonts w:ascii="Aptos" w:hAnsi="Aptos" w:cs="Arial"/>
          <w:color w:val="0B0C0C"/>
          <w:shd w:val="clear" w:color="auto" w:fill="FFFFFF"/>
        </w:rPr>
        <w:t>system</w:t>
      </w:r>
      <w:proofErr w:type="gramEnd"/>
      <w:r>
        <w:rPr>
          <w:rFonts w:ascii="Aptos" w:hAnsi="Aptos" w:cs="Arial"/>
          <w:color w:val="0B0C0C"/>
          <w:shd w:val="clear" w:color="auto" w:fill="FFFFFF"/>
        </w:rPr>
        <w:t xml:space="preserve"> so it is difficult to search or extract information about a heritage crime</w:t>
      </w:r>
    </w:p>
    <w:p w14:paraId="15D99326" w14:textId="77777777" w:rsidR="005A759E" w:rsidRPr="00DF351E" w:rsidRDefault="005A759E" w:rsidP="005A759E">
      <w:pPr>
        <w:pStyle w:val="ListParagraph"/>
        <w:numPr>
          <w:ilvl w:val="0"/>
          <w:numId w:val="13"/>
        </w:numPr>
        <w:rPr>
          <w:rFonts w:ascii="Aptos" w:hAnsi="Aptos"/>
        </w:rPr>
      </w:pPr>
      <w:r>
        <w:rPr>
          <w:rFonts w:ascii="Aptos" w:hAnsi="Aptos" w:cs="Arial"/>
          <w:color w:val="0B0C0C"/>
          <w:shd w:val="clear" w:color="auto" w:fill="FFFFFF"/>
        </w:rPr>
        <w:t>Relationships with museums, where they exist, are generally positive but incident-driven rather than systematic</w:t>
      </w:r>
    </w:p>
    <w:p w14:paraId="56EEC71C" w14:textId="77777777" w:rsidR="005A759E" w:rsidRDefault="005A759E" w:rsidP="005A759E"/>
    <w:p w14:paraId="215960C1" w14:textId="49352271" w:rsidR="005A759E" w:rsidRDefault="005A759E" w:rsidP="005A759E">
      <w:r>
        <w:t>To find out how heritage crime liaison operates in your area, contact your local police force and ask to be put through to the Heritage Crime lead – not just to react to incidents but proactively reach out to them to build their knowledge, establish a relationship and work on prevention.</w:t>
      </w:r>
    </w:p>
    <w:p w14:paraId="7CE18EF2" w14:textId="77777777" w:rsidR="005A759E" w:rsidRDefault="005A759E" w:rsidP="005A759E"/>
    <w:p w14:paraId="733A1335" w14:textId="0FF09116" w:rsidR="008F1663" w:rsidRPr="008F1663" w:rsidRDefault="005A759E" w:rsidP="008F166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</w:rPr>
        <w:lastRenderedPageBreak/>
        <w:t xml:space="preserve">When reporting an incident, </w:t>
      </w:r>
      <w:r>
        <w:rPr>
          <w:rFonts w:ascii="Aptos" w:hAnsi="Aptos"/>
          <w:color w:val="000000"/>
        </w:rPr>
        <w:t xml:space="preserve">quote “Heritage Crime” and state that you are calling for or from a heritage site – </w:t>
      </w:r>
      <w:proofErr w:type="gramStart"/>
      <w:r>
        <w:rPr>
          <w:rFonts w:ascii="Aptos" w:hAnsi="Aptos"/>
          <w:color w:val="000000"/>
        </w:rPr>
        <w:t>this assists</w:t>
      </w:r>
      <w:proofErr w:type="gramEnd"/>
      <w:r>
        <w:rPr>
          <w:rFonts w:ascii="Aptos" w:hAnsi="Aptos"/>
          <w:color w:val="000000"/>
        </w:rPr>
        <w:t xml:space="preserve"> with data capture and enables the appropriate person within the force to pick up the report and follow it up. </w:t>
      </w:r>
      <w:r w:rsidR="008F1663">
        <w:rPr>
          <w:rFonts w:ascii="Aptos" w:hAnsi="Aptos"/>
          <w:color w:val="000000"/>
        </w:rPr>
        <w:t xml:space="preserve">Reporting it as a heritage crime is also important if a case comes to court – </w:t>
      </w:r>
      <w:r w:rsidR="008F1663" w:rsidRPr="008F1663">
        <w:rPr>
          <w:rFonts w:asciiTheme="minorHAnsi" w:hAnsiTheme="minorHAnsi"/>
          <w:color w:val="000000"/>
        </w:rPr>
        <w:t xml:space="preserve">if police can </w:t>
      </w:r>
      <w:r w:rsidR="008F1663" w:rsidRPr="008F1663">
        <w:rPr>
          <w:rFonts w:asciiTheme="minorHAnsi" w:hAnsiTheme="minorHAnsi"/>
          <w:color w:val="000000" w:themeColor="text1"/>
        </w:rPr>
        <w:t xml:space="preserve">prove it’s a </w:t>
      </w:r>
      <w:proofErr w:type="gramStart"/>
      <w:r w:rsidR="008F1663" w:rsidRPr="008F1663">
        <w:rPr>
          <w:rFonts w:asciiTheme="minorHAnsi" w:hAnsiTheme="minorHAnsi"/>
          <w:color w:val="000000" w:themeColor="text1"/>
        </w:rPr>
        <w:t xml:space="preserve">heritage crime </w:t>
      </w:r>
      <w:r w:rsidR="008F1663">
        <w:rPr>
          <w:rFonts w:asciiTheme="minorHAnsi" w:hAnsiTheme="minorHAnsi"/>
          <w:color w:val="000000" w:themeColor="text1"/>
        </w:rPr>
        <w:t>additional years</w:t>
      </w:r>
      <w:proofErr w:type="gramEnd"/>
      <w:r w:rsidR="008F1663">
        <w:rPr>
          <w:rFonts w:asciiTheme="minorHAnsi" w:hAnsiTheme="minorHAnsi"/>
          <w:color w:val="000000" w:themeColor="text1"/>
        </w:rPr>
        <w:t xml:space="preserve"> can be added on to the sentence.</w:t>
      </w:r>
    </w:p>
    <w:p w14:paraId="0E3B4F19" w14:textId="77777777" w:rsidR="005A759E" w:rsidRDefault="005A759E" w:rsidP="00EC1429">
      <w:pPr>
        <w:pStyle w:val="NormalWeb"/>
        <w:spacing w:before="0" w:beforeAutospacing="0" w:after="0" w:afterAutospacing="0"/>
      </w:pPr>
    </w:p>
    <w:p w14:paraId="064E6E45" w14:textId="51C1ADF4" w:rsidR="006F35CC" w:rsidRDefault="00695045" w:rsidP="00EC1429">
      <w:pPr>
        <w:pStyle w:val="NormalWeb"/>
        <w:spacing w:before="0" w:beforeAutospacing="0" w:after="0" w:afterAutospacing="0"/>
        <w:rPr>
          <w:rFonts w:asciiTheme="minorHAnsi" w:hAnsiTheme="minorHAnsi"/>
        </w:rPr>
      </w:pPr>
      <w:hyperlink r:id="rId21" w:history="1">
        <w:r w:rsidRPr="00695045">
          <w:rPr>
            <w:rStyle w:val="Hyperlink"/>
            <w:rFonts w:asciiTheme="minorHAnsi" w:hAnsiTheme="minorHAnsi"/>
          </w:rPr>
          <w:t>Historic England Heritage Crime</w:t>
        </w:r>
      </w:hyperlink>
    </w:p>
    <w:p w14:paraId="04788E03" w14:textId="76CF3B4E" w:rsidR="008F1663" w:rsidRPr="008F1663" w:rsidRDefault="00695045" w:rsidP="008F1663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F1663">
        <w:rPr>
          <w:rFonts w:asciiTheme="minorHAnsi" w:hAnsiTheme="minorHAnsi" w:cs="tahoma"/>
          <w:color w:val="1A1A1A"/>
          <w:spacing w:val="5"/>
          <w:shd w:val="clear" w:color="auto" w:fill="FFFFFF"/>
        </w:rPr>
        <w:t xml:space="preserve">Explores how crime and anti-social behaviour are affecting historic sites and buildings in England, including guidance on reporting a heritage crime, initiatives in tackling local crime such as </w:t>
      </w:r>
      <w:hyperlink r:id="rId22" w:history="1">
        <w:r w:rsidRPr="008F1663">
          <w:rPr>
            <w:rStyle w:val="Hyperlink"/>
            <w:rFonts w:asciiTheme="minorHAnsi" w:hAnsiTheme="minorHAnsi"/>
          </w:rPr>
          <w:t>Heritage Watch schemes</w:t>
        </w:r>
      </w:hyperlink>
      <w:r w:rsidRPr="008F1663">
        <w:rPr>
          <w:rFonts w:asciiTheme="minorHAnsi" w:hAnsiTheme="minorHAnsi"/>
        </w:rPr>
        <w:t xml:space="preserve"> and online webinars</w:t>
      </w:r>
      <w:r w:rsidR="00504F84" w:rsidRPr="008F1663">
        <w:rPr>
          <w:rFonts w:asciiTheme="minorHAnsi" w:hAnsiTheme="minorHAnsi"/>
        </w:rPr>
        <w:t xml:space="preserve">. </w:t>
      </w:r>
      <w:r w:rsidR="008F1663" w:rsidRPr="008F1663">
        <w:rPr>
          <w:rFonts w:asciiTheme="minorHAnsi" w:hAnsiTheme="minorHAnsi"/>
        </w:rPr>
        <w:t>Museums can request support from Heritage Crime leads to set up a Heritage Watch scheme.</w:t>
      </w:r>
    </w:p>
    <w:p w14:paraId="4F18C634" w14:textId="77777777" w:rsidR="008F1663" w:rsidRDefault="008F1663" w:rsidP="00EC1429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</w:p>
    <w:p w14:paraId="2084F0E0" w14:textId="003044FF" w:rsidR="005A759E" w:rsidRPr="00310844" w:rsidRDefault="008F1663" w:rsidP="00310844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="Aptos" w:hAnsi="Aptos"/>
          <w:color w:val="000000"/>
        </w:rPr>
        <w:t xml:space="preserve">Starting points for museums to assess their own risk are Historic England’s </w:t>
      </w:r>
      <w:hyperlink r:id="rId23" w:history="1">
        <w:r w:rsidRPr="008F1663">
          <w:rPr>
            <w:rStyle w:val="Hyperlink"/>
            <w:rFonts w:ascii="Aptos" w:hAnsi="Aptos"/>
          </w:rPr>
          <w:t>Heritage Crime Risk Assessment</w:t>
        </w:r>
      </w:hyperlink>
      <w:r>
        <w:rPr>
          <w:rFonts w:ascii="Aptos" w:hAnsi="Aptos"/>
          <w:color w:val="000000"/>
        </w:rPr>
        <w:t xml:space="preserve"> toolkit and</w:t>
      </w:r>
      <w:r w:rsidRPr="00310844">
        <w:rPr>
          <w:rFonts w:asciiTheme="minorHAnsi" w:hAnsiTheme="minorHAnsi"/>
          <w:color w:val="000000"/>
        </w:rPr>
        <w:t xml:space="preserve"> </w:t>
      </w:r>
      <w:hyperlink r:id="rId24" w:history="1">
        <w:r w:rsidR="005A759E" w:rsidRPr="00310844">
          <w:rPr>
            <w:rStyle w:val="Hyperlink"/>
            <w:rFonts w:asciiTheme="minorHAnsi" w:hAnsiTheme="minorHAnsi"/>
          </w:rPr>
          <w:t>Crime Prevention – Advice for those who care for heritage assets</w:t>
        </w:r>
      </w:hyperlink>
      <w:r w:rsidR="00310844">
        <w:rPr>
          <w:rFonts w:asciiTheme="minorHAnsi" w:hAnsiTheme="minorHAnsi"/>
        </w:rPr>
        <w:t>.</w:t>
      </w:r>
    </w:p>
    <w:p w14:paraId="1F8123AD" w14:textId="77777777" w:rsidR="005A759E" w:rsidRDefault="005A759E" w:rsidP="00EC1429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3D79947C" w14:textId="77777777" w:rsidR="00596D74" w:rsidRDefault="00596D74" w:rsidP="00596D74">
      <w:hyperlink r:id="rId25" w:history="1">
        <w:r w:rsidRPr="00662526">
          <w:rPr>
            <w:rStyle w:val="Hyperlink"/>
          </w:rPr>
          <w:t>Heritage Crime Group</w:t>
        </w:r>
      </w:hyperlink>
    </w:p>
    <w:p w14:paraId="7C421D87" w14:textId="77777777" w:rsidR="00596D74" w:rsidRPr="00662526" w:rsidRDefault="00596D74" w:rsidP="00596D74">
      <w:pPr>
        <w:rPr>
          <w:color w:val="000000" w:themeColor="text1"/>
        </w:rPr>
      </w:pPr>
      <w:r>
        <w:t>Hosted by Chartered Institute for Archaeologists (</w:t>
      </w:r>
      <w:proofErr w:type="spellStart"/>
      <w:r>
        <w:t>CIfA</w:t>
      </w:r>
      <w:proofErr w:type="spellEnd"/>
      <w:r>
        <w:t xml:space="preserve">) the Heritage Crime Special </w:t>
      </w:r>
      <w:r w:rsidRPr="00662526">
        <w:rPr>
          <w:color w:val="000000" w:themeColor="text1"/>
        </w:rPr>
        <w:t>Interest Group aims to:</w:t>
      </w:r>
    </w:p>
    <w:p w14:paraId="0F73C4FF" w14:textId="77777777" w:rsidR="00596D74" w:rsidRPr="00662526" w:rsidRDefault="00596D74" w:rsidP="00596D74">
      <w:pPr>
        <w:pStyle w:val="ListParagraph"/>
        <w:numPr>
          <w:ilvl w:val="0"/>
          <w:numId w:val="7"/>
        </w:numPr>
        <w:rPr>
          <w:rFonts w:ascii="Aptos" w:hAnsi="Aptos"/>
          <w:color w:val="000000" w:themeColor="text1"/>
        </w:rPr>
      </w:pPr>
      <w:r w:rsidRPr="00662526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Raise awareness of the impact of heritage and cultural property crim</w:t>
      </w:r>
      <w:r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e</w:t>
      </w:r>
    </w:p>
    <w:p w14:paraId="67593557" w14:textId="77777777" w:rsidR="00596D74" w:rsidRPr="00662526" w:rsidRDefault="00596D74" w:rsidP="00596D74">
      <w:pPr>
        <w:pStyle w:val="ListParagraph"/>
        <w:numPr>
          <w:ilvl w:val="0"/>
          <w:numId w:val="7"/>
        </w:numPr>
        <w:rPr>
          <w:rFonts w:ascii="Aptos" w:hAnsi="Aptos"/>
          <w:color w:val="000000" w:themeColor="text1"/>
        </w:rPr>
      </w:pPr>
      <w:r w:rsidRPr="00662526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Help prevent heritage and cultural property crime through signposting of resources including training and guidance</w:t>
      </w:r>
    </w:p>
    <w:p w14:paraId="6460281D" w14:textId="77777777" w:rsidR="00596D74" w:rsidRPr="00662526" w:rsidRDefault="00596D74" w:rsidP="00596D74">
      <w:pPr>
        <w:pStyle w:val="ListParagraph"/>
        <w:numPr>
          <w:ilvl w:val="0"/>
          <w:numId w:val="7"/>
        </w:numPr>
        <w:rPr>
          <w:rFonts w:ascii="Aptos" w:hAnsi="Aptos"/>
          <w:color w:val="000000" w:themeColor="text1"/>
        </w:rPr>
      </w:pPr>
      <w:r w:rsidRPr="00662526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Bring together interested parties to identify partnerships and opportunities across heritage and law enforcement</w:t>
      </w:r>
    </w:p>
    <w:p w14:paraId="57EFD4BF" w14:textId="77777777" w:rsidR="00596D74" w:rsidRPr="00662526" w:rsidRDefault="00596D74" w:rsidP="00596D74">
      <w:pPr>
        <w:pStyle w:val="ListParagraph"/>
        <w:numPr>
          <w:ilvl w:val="0"/>
          <w:numId w:val="7"/>
        </w:numPr>
        <w:rPr>
          <w:rFonts w:ascii="Aptos" w:hAnsi="Aptos"/>
          <w:color w:val="000000" w:themeColor="text1"/>
        </w:rPr>
      </w:pPr>
      <w:r w:rsidRPr="00662526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Explore with the </w:t>
      </w:r>
      <w:proofErr w:type="spellStart"/>
      <w:r w:rsidRPr="00662526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>CIfA</w:t>
      </w:r>
      <w:proofErr w:type="spellEnd"/>
      <w:r w:rsidRPr="00662526">
        <w:rPr>
          <w:rFonts w:ascii="Aptos" w:eastAsia="Times New Roman" w:hAnsi="Aptos" w:cs="Times New Roman"/>
          <w:color w:val="000000" w:themeColor="text1"/>
          <w:kern w:val="0"/>
          <w:lang w:eastAsia="en-GB"/>
          <w14:ligatures w14:val="none"/>
        </w:rPr>
        <w:t xml:space="preserve"> Board of Directors the establishment of a register and panel of experts in heritage and cultural property crime</w:t>
      </w:r>
    </w:p>
    <w:p w14:paraId="3D544B87" w14:textId="18E9B017" w:rsidR="00594C2E" w:rsidRDefault="00596D74" w:rsidP="00596D74">
      <w:pPr>
        <w:pStyle w:val="NormalWeb"/>
        <w:spacing w:before="0" w:beforeAutospacing="0" w:after="0" w:afterAutospacing="0"/>
        <w:rPr>
          <w:rFonts w:ascii="Aptos" w:hAnsi="Aptos"/>
          <w:color w:val="000000" w:themeColor="text1"/>
          <w:shd w:val="clear" w:color="auto" w:fill="FFFFFF"/>
        </w:rPr>
      </w:pPr>
      <w:r w:rsidRPr="00596D74">
        <w:rPr>
          <w:rFonts w:ascii="Aptos" w:hAnsi="Aptos"/>
          <w:color w:val="000000" w:themeColor="text1"/>
        </w:rPr>
        <w:t xml:space="preserve">Resources include a series of short videos </w:t>
      </w:r>
      <w:r w:rsidRPr="00596D74">
        <w:rPr>
          <w:rFonts w:ascii="Aptos" w:hAnsi="Aptos"/>
          <w:color w:val="000000" w:themeColor="text1"/>
          <w:shd w:val="clear" w:color="auto" w:fill="FFFFFF"/>
        </w:rPr>
        <w:t>produced by Cheshire Constabulary about different aspects of heritage crime.</w:t>
      </w:r>
    </w:p>
    <w:p w14:paraId="40712A52" w14:textId="77777777" w:rsidR="00504F84" w:rsidRPr="00504F84" w:rsidRDefault="00504F84" w:rsidP="00596D74">
      <w:pPr>
        <w:pStyle w:val="NormalWeb"/>
        <w:spacing w:before="0" w:beforeAutospacing="0" w:after="0" w:afterAutospacing="0"/>
        <w:rPr>
          <w:rFonts w:ascii="Aptos" w:hAnsi="Aptos"/>
          <w:color w:val="000000" w:themeColor="text1"/>
          <w:shd w:val="clear" w:color="auto" w:fill="FFFFFF"/>
        </w:rPr>
      </w:pPr>
    </w:p>
    <w:p w14:paraId="28032BD0" w14:textId="77777777" w:rsidR="00D03B5C" w:rsidRDefault="00D03B5C" w:rsidP="00596D74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54AE51BC" w14:textId="5CCDC152" w:rsidR="00695045" w:rsidRPr="000C4CAB" w:rsidRDefault="000C4CAB" w:rsidP="00EC1429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Venue safety</w:t>
      </w:r>
    </w:p>
    <w:p w14:paraId="4615B209" w14:textId="65BAC56F" w:rsidR="00605D5B" w:rsidRPr="0038331E" w:rsidRDefault="0038331E" w:rsidP="00EC1429">
      <w:pPr>
        <w:pStyle w:val="NormalWeb"/>
        <w:spacing w:before="0" w:beforeAutospacing="0" w:after="0" w:afterAutospacing="0"/>
        <w:rPr>
          <w:rStyle w:val="apple-converted-space"/>
          <w:rFonts w:ascii="Aptos" w:eastAsiaTheme="majorEastAsia" w:hAnsi="Aptos"/>
          <w:color w:val="444444"/>
        </w:rPr>
      </w:pPr>
      <w:hyperlink r:id="rId26" w:history="1">
        <w:r w:rsidRPr="0038331E">
          <w:rPr>
            <w:rStyle w:val="Hyperlink"/>
            <w:rFonts w:ascii="Aptos" w:hAnsi="Aptos"/>
          </w:rPr>
          <w:t>ProtectUK</w:t>
        </w:r>
      </w:hyperlink>
      <w:r>
        <w:rPr>
          <w:rFonts w:ascii="Aptos" w:hAnsi="Aptos"/>
        </w:rPr>
        <w:t xml:space="preserve"> </w:t>
      </w:r>
      <w:hyperlink r:id="rId27" w:history="1">
        <w:r w:rsidRPr="00461D2F">
          <w:rPr>
            <w:rStyle w:val="Hyperlink"/>
            <w:rFonts w:ascii="Aptos" w:hAnsi="Aptos"/>
          </w:rPr>
          <w:t>https://www.protectuk.police.uk/</w:t>
        </w:r>
      </w:hyperlink>
      <w:r>
        <w:rPr>
          <w:rFonts w:ascii="Aptos" w:hAnsi="Aptos"/>
        </w:rPr>
        <w:t xml:space="preserve"> </w:t>
      </w:r>
    </w:p>
    <w:p w14:paraId="2772E961" w14:textId="0A50BF90" w:rsidR="00402863" w:rsidRPr="00402863" w:rsidRDefault="00402863" w:rsidP="00EC1429">
      <w:pPr>
        <w:pStyle w:val="NormalWeb"/>
        <w:spacing w:before="0" w:beforeAutospacing="0" w:after="0" w:afterAutospacing="0"/>
        <w:rPr>
          <w:rStyle w:val="apple-converted-space"/>
          <w:rFonts w:ascii="Aptos" w:eastAsiaTheme="majorEastAsia" w:hAnsi="Aptos" w:cs="Poppins"/>
          <w:color w:val="0B0C0C"/>
          <w:shd w:val="clear" w:color="auto" w:fill="FFFFFF"/>
        </w:rPr>
      </w:pPr>
      <w:r>
        <w:rPr>
          <w:rFonts w:ascii="Aptos" w:hAnsi="Aptos" w:cs="Poppins"/>
          <w:color w:val="0B0C0C"/>
          <w:shd w:val="clear" w:color="auto" w:fill="FFFFFF"/>
        </w:rPr>
        <w:t>Website providing</w:t>
      </w:r>
      <w:r w:rsidRPr="00402863">
        <w:rPr>
          <w:rFonts w:ascii="Aptos" w:hAnsi="Aptos" w:cs="Poppins"/>
          <w:color w:val="0B0C0C"/>
          <w:shd w:val="clear" w:color="auto" w:fill="FFFFFF"/>
        </w:rPr>
        <w:t xml:space="preserve"> freely available counter terrorism and protective security advice</w:t>
      </w:r>
      <w:r>
        <w:rPr>
          <w:rFonts w:ascii="Aptos" w:hAnsi="Aptos" w:cs="Poppins"/>
          <w:color w:val="0B0C0C"/>
          <w:shd w:val="clear" w:color="auto" w:fill="FFFFFF"/>
        </w:rPr>
        <w:t xml:space="preserve"> for</w:t>
      </w:r>
      <w:r w:rsidRPr="00402863">
        <w:rPr>
          <w:rFonts w:ascii="Aptos" w:hAnsi="Aptos" w:cs="Poppins"/>
          <w:color w:val="0B0C0C"/>
          <w:shd w:val="clear" w:color="auto" w:fill="FFFFFF"/>
        </w:rPr>
        <w:t xml:space="preserve"> business, government and community organisations in the public and private sectors who are responsible for venues and public spaces.</w:t>
      </w:r>
      <w:r w:rsidRPr="00402863">
        <w:rPr>
          <w:rStyle w:val="apple-converted-space"/>
          <w:rFonts w:ascii="Aptos" w:eastAsiaTheme="majorEastAsia" w:hAnsi="Aptos" w:cs="Poppins"/>
          <w:color w:val="0B0C0C"/>
          <w:shd w:val="clear" w:color="auto" w:fill="FFFFFF"/>
        </w:rPr>
        <w:t> </w:t>
      </w:r>
      <w:r w:rsidRPr="00402863">
        <w:rPr>
          <w:rFonts w:asciiTheme="minorHAnsi" w:hAnsiTheme="minorHAnsi" w:cs="Poppins"/>
          <w:color w:val="0B0C0C"/>
          <w:shd w:val="clear" w:color="auto" w:fill="FFFFFF"/>
        </w:rPr>
        <w:t>Run as part of the Counter Terrorism Alliance partnership, comprised of the National Counter Terrorism Security Office (</w:t>
      </w:r>
      <w:proofErr w:type="spellStart"/>
      <w:r w:rsidRPr="00402863">
        <w:rPr>
          <w:rFonts w:asciiTheme="minorHAnsi" w:hAnsiTheme="minorHAnsi" w:cs="Poppins"/>
          <w:color w:val="0B0C0C"/>
          <w:shd w:val="clear" w:color="auto" w:fill="FFFFFF"/>
        </w:rPr>
        <w:t>NaCTSO</w:t>
      </w:r>
      <w:proofErr w:type="spellEnd"/>
      <w:r w:rsidRPr="00402863">
        <w:rPr>
          <w:rFonts w:asciiTheme="minorHAnsi" w:hAnsiTheme="minorHAnsi" w:cs="Poppins"/>
          <w:color w:val="0B0C0C"/>
          <w:shd w:val="clear" w:color="auto" w:fill="FFFFFF"/>
        </w:rPr>
        <w:t>), Home Office and Pool Reinsurance</w:t>
      </w:r>
      <w:r>
        <w:rPr>
          <w:rFonts w:asciiTheme="minorHAnsi" w:hAnsiTheme="minorHAnsi" w:cs="Poppins"/>
          <w:color w:val="0B0C0C"/>
          <w:shd w:val="clear" w:color="auto" w:fill="FFFFFF"/>
        </w:rPr>
        <w:t>.</w:t>
      </w:r>
    </w:p>
    <w:p w14:paraId="68781E22" w14:textId="77777777" w:rsidR="00402863" w:rsidRDefault="00402863" w:rsidP="00EC1429">
      <w:pPr>
        <w:pStyle w:val="NormalWeb"/>
        <w:spacing w:before="0" w:beforeAutospacing="0" w:after="0" w:afterAutospacing="0"/>
        <w:rPr>
          <w:rStyle w:val="apple-converted-space"/>
          <w:rFonts w:ascii="Aptos" w:eastAsiaTheme="majorEastAsia" w:hAnsi="Aptos" w:cs="Poppins"/>
          <w:color w:val="0B0C0C"/>
          <w:shd w:val="clear" w:color="auto" w:fill="FFFFFF"/>
        </w:rPr>
      </w:pPr>
    </w:p>
    <w:p w14:paraId="61FD5A84" w14:textId="0BC18A5F" w:rsidR="003B71E1" w:rsidRDefault="003B71E1" w:rsidP="003B71E1">
      <w:pPr>
        <w:pStyle w:val="NormalWeb"/>
        <w:spacing w:before="0" w:beforeAutospacing="0" w:after="0" w:afterAutospacing="0"/>
        <w:rPr>
          <w:rStyle w:val="apple-converted-space"/>
          <w:rFonts w:asciiTheme="minorHAnsi" w:eastAsiaTheme="majorEastAsia" w:hAnsiTheme="minorHAnsi"/>
          <w:color w:val="444444"/>
        </w:rPr>
      </w:pPr>
      <w:r>
        <w:rPr>
          <w:rStyle w:val="apple-converted-space"/>
          <w:rFonts w:asciiTheme="minorHAnsi" w:eastAsiaTheme="majorEastAsia" w:hAnsiTheme="minorHAnsi"/>
          <w:color w:val="444444"/>
        </w:rPr>
        <w:t xml:space="preserve">Latest updates, advice and guidance on </w:t>
      </w:r>
      <w:hyperlink r:id="rId28" w:history="1">
        <w:r w:rsidR="00EC1429" w:rsidRPr="003B71E1">
          <w:rPr>
            <w:rStyle w:val="Hyperlink"/>
            <w:rFonts w:asciiTheme="minorHAnsi" w:eastAsiaTheme="majorEastAsia" w:hAnsiTheme="minorHAnsi"/>
          </w:rPr>
          <w:t>Martyn’s Law</w:t>
        </w:r>
      </w:hyperlink>
      <w:r>
        <w:rPr>
          <w:rStyle w:val="apple-converted-space"/>
          <w:rFonts w:asciiTheme="minorHAnsi" w:eastAsiaTheme="majorEastAsia" w:hAnsiTheme="minorHAnsi"/>
          <w:color w:val="444444"/>
        </w:rPr>
        <w:t xml:space="preserve"> is on </w:t>
      </w:r>
      <w:r w:rsidRPr="0038331E">
        <w:rPr>
          <w:rStyle w:val="apple-converted-space"/>
          <w:rFonts w:ascii="Aptos" w:eastAsiaTheme="majorEastAsia" w:hAnsi="Aptos"/>
          <w:color w:val="444444"/>
        </w:rPr>
        <w:t xml:space="preserve">the </w:t>
      </w:r>
      <w:proofErr w:type="spellStart"/>
      <w:r w:rsidR="0038331E" w:rsidRPr="0038331E">
        <w:rPr>
          <w:rFonts w:ascii="Aptos" w:hAnsi="Aptos"/>
        </w:rPr>
        <w:t>ProtectUK</w:t>
      </w:r>
      <w:proofErr w:type="spellEnd"/>
      <w:r w:rsidR="0038331E" w:rsidRPr="0038331E">
        <w:rPr>
          <w:rFonts w:ascii="Aptos" w:hAnsi="Aptos"/>
        </w:rPr>
        <w:t xml:space="preserve"> </w:t>
      </w:r>
      <w:r w:rsidRPr="0038331E">
        <w:rPr>
          <w:rStyle w:val="apple-converted-space"/>
          <w:rFonts w:ascii="Aptos" w:eastAsiaTheme="majorEastAsia" w:hAnsi="Aptos"/>
          <w:color w:val="444444"/>
        </w:rPr>
        <w:t>website</w:t>
      </w:r>
      <w:r>
        <w:rPr>
          <w:rStyle w:val="apple-converted-space"/>
          <w:rFonts w:asciiTheme="minorHAnsi" w:eastAsiaTheme="majorEastAsia" w:hAnsiTheme="minorHAnsi"/>
          <w:color w:val="444444"/>
        </w:rPr>
        <w:t>.</w:t>
      </w:r>
    </w:p>
    <w:p w14:paraId="60928811" w14:textId="77777777" w:rsidR="009C4664" w:rsidRDefault="009C4664" w:rsidP="003B71E1">
      <w:pPr>
        <w:pStyle w:val="NormalWeb"/>
        <w:spacing w:before="0" w:beforeAutospacing="0" w:after="0" w:afterAutospacing="0"/>
        <w:rPr>
          <w:rStyle w:val="apple-converted-space"/>
          <w:rFonts w:asciiTheme="minorHAnsi" w:eastAsiaTheme="majorEastAsia" w:hAnsiTheme="minorHAnsi"/>
          <w:color w:val="444444"/>
        </w:rPr>
      </w:pPr>
    </w:p>
    <w:p w14:paraId="324400DE" w14:textId="3D1645C5" w:rsidR="009C4664" w:rsidRDefault="009C4664" w:rsidP="003B71E1">
      <w:pPr>
        <w:pStyle w:val="NormalWeb"/>
        <w:spacing w:before="0" w:beforeAutospacing="0" w:after="0" w:afterAutospacing="0"/>
        <w:rPr>
          <w:rStyle w:val="apple-converted-space"/>
          <w:rFonts w:asciiTheme="minorHAnsi" w:eastAsiaTheme="majorEastAsia" w:hAnsiTheme="minorHAnsi"/>
          <w:color w:val="000000" w:themeColor="text1"/>
        </w:rPr>
      </w:pPr>
      <w:r>
        <w:rPr>
          <w:rStyle w:val="apple-converted-space"/>
          <w:rFonts w:asciiTheme="minorHAnsi" w:eastAsiaTheme="majorEastAsia" w:hAnsiTheme="minorHAnsi"/>
          <w:color w:val="444444"/>
        </w:rPr>
        <w:t xml:space="preserve">The Martyn’s Law Policy Team will run webinars on applying Martyn’s Law </w:t>
      </w:r>
      <w:r w:rsidR="000C4CAB" w:rsidRPr="000C4CAB">
        <w:rPr>
          <w:rStyle w:val="apple-converted-space"/>
          <w:rFonts w:asciiTheme="minorHAnsi" w:eastAsiaTheme="majorEastAsia" w:hAnsiTheme="minorHAnsi"/>
          <w:color w:val="000000" w:themeColor="text1"/>
        </w:rPr>
        <w:t>over the coming months.</w:t>
      </w:r>
    </w:p>
    <w:p w14:paraId="61339647" w14:textId="77777777" w:rsidR="000C4CAB" w:rsidRPr="000C4CAB" w:rsidRDefault="000C4CAB" w:rsidP="003B71E1">
      <w:pPr>
        <w:pStyle w:val="NormalWeb"/>
        <w:spacing w:before="0" w:beforeAutospacing="0" w:after="0" w:afterAutospacing="0"/>
        <w:rPr>
          <w:rStyle w:val="apple-converted-space"/>
          <w:rFonts w:asciiTheme="minorHAnsi" w:eastAsiaTheme="majorEastAsia" w:hAnsiTheme="minorHAnsi"/>
          <w:color w:val="000000" w:themeColor="text1"/>
        </w:rPr>
      </w:pPr>
    </w:p>
    <w:p w14:paraId="63A65E45" w14:textId="365FE69E" w:rsidR="003B71E1" w:rsidRDefault="000C4CAB" w:rsidP="003B71E1">
      <w:pPr>
        <w:pStyle w:val="NormalWeb"/>
        <w:spacing w:before="0" w:beforeAutospacing="0" w:after="0" w:afterAutospacing="0"/>
        <w:rPr>
          <w:rStyle w:val="apple-converted-space"/>
          <w:rFonts w:asciiTheme="minorHAnsi" w:eastAsiaTheme="majorEastAsia" w:hAnsiTheme="minorHAnsi"/>
          <w:color w:val="444444"/>
        </w:rPr>
      </w:pPr>
      <w:proofErr w:type="spellStart"/>
      <w:r>
        <w:rPr>
          <w:rStyle w:val="apple-converted-space"/>
          <w:rFonts w:asciiTheme="minorHAnsi" w:eastAsiaTheme="majorEastAsia" w:hAnsiTheme="minorHAnsi"/>
          <w:color w:val="444444"/>
        </w:rPr>
        <w:t>ProtectUK</w:t>
      </w:r>
      <w:proofErr w:type="spellEnd"/>
      <w:r>
        <w:rPr>
          <w:rStyle w:val="apple-converted-space"/>
          <w:rFonts w:asciiTheme="minorHAnsi" w:eastAsiaTheme="majorEastAsia" w:hAnsiTheme="minorHAnsi"/>
          <w:color w:val="444444"/>
        </w:rPr>
        <w:t xml:space="preserve"> provides guidance and material that can be used to assess your specific risks </w:t>
      </w:r>
      <w:proofErr w:type="gramStart"/>
      <w:r>
        <w:rPr>
          <w:rStyle w:val="apple-converted-space"/>
          <w:rFonts w:asciiTheme="minorHAnsi" w:eastAsiaTheme="majorEastAsia" w:hAnsiTheme="minorHAnsi"/>
          <w:color w:val="444444"/>
        </w:rPr>
        <w:t>and in your training</w:t>
      </w:r>
      <w:proofErr w:type="gramEnd"/>
      <w:r>
        <w:rPr>
          <w:rStyle w:val="apple-converted-space"/>
          <w:rFonts w:asciiTheme="minorHAnsi" w:eastAsiaTheme="majorEastAsia" w:hAnsiTheme="minorHAnsi"/>
          <w:color w:val="444444"/>
        </w:rPr>
        <w:t xml:space="preserve"> and response plans e.g. </w:t>
      </w:r>
    </w:p>
    <w:p w14:paraId="0EA546EA" w14:textId="3C9ED34D" w:rsidR="00EC1429" w:rsidRDefault="003B71E1" w:rsidP="000C4CAB">
      <w:pPr>
        <w:pStyle w:val="NormalWeb"/>
        <w:numPr>
          <w:ilvl w:val="0"/>
          <w:numId w:val="9"/>
        </w:numPr>
        <w:spacing w:before="0" w:beforeAutospacing="0" w:after="0" w:afterAutospacing="0"/>
        <w:rPr>
          <w:rStyle w:val="apple-converted-space"/>
          <w:rFonts w:asciiTheme="minorHAnsi" w:eastAsiaTheme="majorEastAsia" w:hAnsiTheme="minorHAnsi"/>
          <w:color w:val="444444"/>
        </w:rPr>
      </w:pPr>
      <w:r>
        <w:rPr>
          <w:rStyle w:val="apple-converted-space"/>
          <w:rFonts w:asciiTheme="minorHAnsi" w:eastAsiaTheme="majorEastAsia" w:hAnsiTheme="minorHAnsi"/>
          <w:color w:val="444444"/>
        </w:rPr>
        <w:t xml:space="preserve"> </w:t>
      </w:r>
      <w:hyperlink r:id="rId29" w:history="1">
        <w:r w:rsidR="009C4664" w:rsidRPr="009C4664">
          <w:rPr>
            <w:rStyle w:val="Hyperlink"/>
            <w:rFonts w:asciiTheme="minorHAnsi" w:eastAsiaTheme="majorEastAsia" w:hAnsiTheme="minorHAnsi"/>
          </w:rPr>
          <w:t>Venues and public spaces guidance</w:t>
        </w:r>
      </w:hyperlink>
    </w:p>
    <w:p w14:paraId="5A82103B" w14:textId="51F04C0F" w:rsidR="009C4664" w:rsidRDefault="009C4664" w:rsidP="000C4CAB">
      <w:pPr>
        <w:pStyle w:val="NormalWeb"/>
        <w:numPr>
          <w:ilvl w:val="0"/>
          <w:numId w:val="9"/>
        </w:numPr>
        <w:spacing w:before="0" w:beforeAutospacing="0" w:after="0" w:afterAutospacing="0"/>
        <w:rPr>
          <w:rStyle w:val="apple-converted-space"/>
          <w:rFonts w:asciiTheme="minorHAnsi" w:eastAsiaTheme="majorEastAsia" w:hAnsiTheme="minorHAnsi"/>
          <w:color w:val="444444"/>
        </w:rPr>
      </w:pPr>
      <w:hyperlink r:id="rId30" w:history="1">
        <w:r w:rsidRPr="009C4664">
          <w:rPr>
            <w:rStyle w:val="Hyperlink"/>
            <w:rFonts w:asciiTheme="minorHAnsi" w:eastAsiaTheme="majorEastAsia" w:hAnsiTheme="minorHAnsi"/>
          </w:rPr>
          <w:t>ACT for local authorities</w:t>
        </w:r>
      </w:hyperlink>
    </w:p>
    <w:p w14:paraId="6906E575" w14:textId="77777777" w:rsidR="001C4DC4" w:rsidRDefault="001C4DC4" w:rsidP="001C4DC4"/>
    <w:p w14:paraId="1F822384" w14:textId="77777777" w:rsidR="000B33F4" w:rsidRPr="0009785B" w:rsidRDefault="000B33F4" w:rsidP="000B33F4">
      <w:pPr>
        <w:rPr>
          <w:rFonts w:ascii="Aptos" w:hAnsi="Aptos"/>
          <w:color w:val="000000" w:themeColor="text1"/>
        </w:rPr>
      </w:pPr>
      <w:hyperlink r:id="rId31" w:history="1">
        <w:r w:rsidRPr="000B33F4">
          <w:rPr>
            <w:rStyle w:val="Hyperlink"/>
            <w:rFonts w:ascii="Aptos" w:hAnsi="Aptos"/>
          </w:rPr>
          <w:t>The Charity Commission</w:t>
        </w:r>
      </w:hyperlink>
    </w:p>
    <w:p w14:paraId="5E99472F" w14:textId="77777777" w:rsidR="000B33F4" w:rsidRPr="0009785B" w:rsidRDefault="000B33F4" w:rsidP="000B33F4">
      <w:pPr>
        <w:rPr>
          <w:rFonts w:ascii="Aptos" w:hAnsi="Aptos"/>
          <w:color w:val="000000" w:themeColor="text1"/>
        </w:rPr>
      </w:pPr>
      <w:hyperlink r:id="rId32" w:history="1">
        <w:r w:rsidRPr="000B33F4">
          <w:rPr>
            <w:rStyle w:val="Hyperlink"/>
            <w:rFonts w:ascii="Aptos" w:hAnsi="Aptos"/>
          </w:rPr>
          <w:t>How charities can respond to the current hostile environment</w:t>
        </w:r>
      </w:hyperlink>
      <w:r w:rsidRPr="0009785B">
        <w:rPr>
          <w:rFonts w:ascii="Aptos" w:hAnsi="Aptos"/>
          <w:color w:val="000000" w:themeColor="text1"/>
        </w:rPr>
        <w:t xml:space="preserve"> (published December 2025)</w:t>
      </w:r>
    </w:p>
    <w:p w14:paraId="394CB3CF" w14:textId="77777777" w:rsidR="000B33F4" w:rsidRPr="000B33F4" w:rsidRDefault="000B33F4" w:rsidP="000B33F4">
      <w:pPr>
        <w:rPr>
          <w:rFonts w:ascii="Aptos" w:hAnsi="Aptos"/>
          <w:color w:val="000000" w:themeColor="text1"/>
        </w:rPr>
      </w:pPr>
      <w:r w:rsidRPr="000B33F4">
        <w:rPr>
          <w:rFonts w:ascii="Aptos" w:hAnsi="Aptos" w:cs="Arial"/>
          <w:color w:val="0B0C0C"/>
          <w:shd w:val="clear" w:color="auto" w:fill="FFFFFF"/>
        </w:rPr>
        <w:t>Guidance aims to provide clarity, practical steps, and reassurance to help charities navigate difficult circumstances.</w:t>
      </w:r>
    </w:p>
    <w:p w14:paraId="0E4245F3" w14:textId="77777777" w:rsidR="000B33F4" w:rsidRPr="00EC1429" w:rsidRDefault="000B33F4" w:rsidP="001C4DC4"/>
    <w:p w14:paraId="0D860314" w14:textId="77777777" w:rsidR="00797CA9" w:rsidRDefault="00797CA9" w:rsidP="00EC1429">
      <w:pPr>
        <w:rPr>
          <w:color w:val="212121"/>
        </w:rPr>
      </w:pPr>
    </w:p>
    <w:p w14:paraId="7D3B064F" w14:textId="77777777" w:rsidR="00551CEB" w:rsidRDefault="00551CEB" w:rsidP="00551CEB">
      <w:r w:rsidRPr="0015677F">
        <w:rPr>
          <w:b/>
          <w:bCs/>
        </w:rPr>
        <w:t>Local resilience forums</w:t>
      </w:r>
      <w:r>
        <w:t xml:space="preserve"> </w:t>
      </w:r>
    </w:p>
    <w:p w14:paraId="5C6DFCE2" w14:textId="010C6485" w:rsidR="00551CEB" w:rsidRDefault="00551CEB" w:rsidP="00551CEB">
      <w:r>
        <w:t xml:space="preserve">Local resilience forums are partnerships set up by local authorities to collectively prepare, respond and recover in the event of a major incident or emergency. Find further details about your local resilience forum from these </w:t>
      </w:r>
      <w:hyperlink r:id="rId33" w:anchor="england" w:history="1">
        <w:r w:rsidRPr="00CC79EB">
          <w:rPr>
            <w:rStyle w:val="Hyperlink"/>
          </w:rPr>
          <w:t>contact details</w:t>
        </w:r>
      </w:hyperlink>
      <w:r>
        <w:t xml:space="preserve">. </w:t>
      </w:r>
    </w:p>
    <w:p w14:paraId="028B516F" w14:textId="77777777" w:rsidR="00551CEB" w:rsidRDefault="00551CEB" w:rsidP="00551CEB"/>
    <w:p w14:paraId="35BFAEF2" w14:textId="77777777" w:rsidR="00551CEB" w:rsidRDefault="00551CEB" w:rsidP="00551CEB">
      <w:r>
        <w:t xml:space="preserve">The government’s </w:t>
      </w:r>
      <w:hyperlink r:id="rId34" w:history="1">
        <w:r w:rsidRPr="00551CEB">
          <w:rPr>
            <w:rStyle w:val="Hyperlink"/>
          </w:rPr>
          <w:t>Prepare</w:t>
        </w:r>
      </w:hyperlink>
      <w:r>
        <w:t xml:space="preserve"> website also has information for individuals and households on preparing for a major incident in their locality. </w:t>
      </w:r>
    </w:p>
    <w:p w14:paraId="6A41E6AA" w14:textId="77777777" w:rsidR="00551CEB" w:rsidRDefault="00551CEB" w:rsidP="00EC1429">
      <w:pPr>
        <w:rPr>
          <w:color w:val="212121"/>
        </w:rPr>
      </w:pPr>
    </w:p>
    <w:p w14:paraId="4D4552CF" w14:textId="77777777" w:rsidR="00551CEB" w:rsidRDefault="00551CEB" w:rsidP="00EC1429">
      <w:pPr>
        <w:rPr>
          <w:color w:val="212121"/>
        </w:rPr>
      </w:pPr>
    </w:p>
    <w:p w14:paraId="6DB00084" w14:textId="71FB47ED" w:rsidR="00047903" w:rsidRPr="00851176" w:rsidRDefault="00881FED" w:rsidP="00EC1429">
      <w:pPr>
        <w:rPr>
          <w:rFonts w:ascii="Aptos" w:hAnsi="Aptos"/>
          <w:b/>
          <w:bCs/>
          <w:color w:val="000000" w:themeColor="text1"/>
        </w:rPr>
      </w:pPr>
      <w:r w:rsidRPr="00D03B5C">
        <w:rPr>
          <w:rFonts w:ascii="Aptos" w:hAnsi="Aptos"/>
          <w:b/>
          <w:bCs/>
          <w:color w:val="000000" w:themeColor="text1"/>
        </w:rPr>
        <w:t>Data and information</w:t>
      </w:r>
    </w:p>
    <w:p w14:paraId="5F58FA4D" w14:textId="022574B7" w:rsidR="004F6BE4" w:rsidRDefault="00047903" w:rsidP="00EC1429">
      <w:pPr>
        <w:rPr>
          <w:rFonts w:ascii="Aptos" w:hAnsi="Aptos"/>
          <w:color w:val="000000" w:themeColor="text1"/>
        </w:rPr>
      </w:pPr>
      <w:hyperlink r:id="rId35" w:history="1">
        <w:r w:rsidRPr="00851176">
          <w:rPr>
            <w:rStyle w:val="Hyperlink"/>
            <w:rFonts w:ascii="Aptos" w:hAnsi="Aptos"/>
          </w:rPr>
          <w:t>National Cyber Security Centre</w:t>
        </w:r>
      </w:hyperlink>
    </w:p>
    <w:p w14:paraId="26A7CC72" w14:textId="18B47B58" w:rsidR="00851176" w:rsidRPr="00851176" w:rsidRDefault="00851176" w:rsidP="00EC1429">
      <w:pPr>
        <w:rPr>
          <w:rFonts w:ascii="Aptos" w:hAnsi="Aptos"/>
          <w:color w:val="000000" w:themeColor="text1"/>
        </w:rPr>
      </w:pPr>
      <w:r w:rsidRPr="00851176">
        <w:rPr>
          <w:rFonts w:ascii="Aptos" w:hAnsi="Aptos" w:cs="Poppins"/>
          <w:color w:val="000000"/>
          <w:shd w:val="clear" w:color="auto" w:fill="FFFFFF"/>
        </w:rPr>
        <w:t>The National Cyber Security Centre, a part of GCHQ, helps businesses, the public sector and individuals protect online services and devices</w:t>
      </w:r>
      <w:r>
        <w:rPr>
          <w:rFonts w:ascii="Aptos" w:hAnsi="Aptos" w:cs="Poppins"/>
          <w:color w:val="000000"/>
          <w:shd w:val="clear" w:color="auto" w:fill="FFFFFF"/>
        </w:rPr>
        <w:t>. Guidance includes:</w:t>
      </w:r>
    </w:p>
    <w:p w14:paraId="357A0BC1" w14:textId="77777777" w:rsidR="00851176" w:rsidRPr="00851176" w:rsidRDefault="00047903" w:rsidP="00EC1429">
      <w:pPr>
        <w:pStyle w:val="ListParagraph"/>
        <w:numPr>
          <w:ilvl w:val="0"/>
          <w:numId w:val="10"/>
        </w:numPr>
        <w:rPr>
          <w:rFonts w:ascii="Aptos" w:hAnsi="Aptos"/>
          <w:color w:val="000000" w:themeColor="text1"/>
        </w:rPr>
      </w:pPr>
      <w:hyperlink r:id="rId36" w:history="1">
        <w:r w:rsidRPr="00851176">
          <w:rPr>
            <w:rStyle w:val="Hyperlink"/>
            <w:rFonts w:ascii="Aptos" w:hAnsi="Aptos"/>
          </w:rPr>
          <w:t>Cyber security advice for small to medium sized organisations</w:t>
        </w:r>
      </w:hyperlink>
      <w:r w:rsidR="00851176">
        <w:rPr>
          <w:rFonts w:ascii="Aptos" w:hAnsi="Aptos"/>
          <w:color w:val="000000" w:themeColor="text1"/>
        </w:rPr>
        <w:t xml:space="preserve"> - a</w:t>
      </w:r>
      <w:r w:rsidR="00851176" w:rsidRPr="00851176">
        <w:rPr>
          <w:rFonts w:cs="Poppins"/>
          <w:color w:val="000000"/>
          <w:shd w:val="clear" w:color="auto" w:fill="FFFFFF"/>
        </w:rPr>
        <w:t>dvice</w:t>
      </w:r>
      <w:r w:rsidRPr="00851176">
        <w:rPr>
          <w:rFonts w:cs="Poppins"/>
          <w:color w:val="000000"/>
          <w:shd w:val="clear" w:color="auto" w:fill="FFFFFF"/>
        </w:rPr>
        <w:t xml:space="preserve"> to help protect UK businesses, charities, clubs, and schools with up to 250 employees from cyber threats online</w:t>
      </w:r>
    </w:p>
    <w:p w14:paraId="4416CDCB" w14:textId="5A520A3E" w:rsidR="00851176" w:rsidRPr="00851176" w:rsidRDefault="00851176" w:rsidP="00EC1429">
      <w:pPr>
        <w:pStyle w:val="ListParagraph"/>
        <w:numPr>
          <w:ilvl w:val="0"/>
          <w:numId w:val="10"/>
        </w:numPr>
        <w:rPr>
          <w:rFonts w:ascii="Aptos" w:hAnsi="Aptos"/>
          <w:color w:val="000000" w:themeColor="text1"/>
        </w:rPr>
      </w:pPr>
      <w:hyperlink r:id="rId37" w:history="1">
        <w:r w:rsidRPr="00851176">
          <w:rPr>
            <w:rStyle w:val="Hyperlink"/>
            <w:rFonts w:ascii="Aptos" w:hAnsi="Aptos"/>
          </w:rPr>
          <w:t>Cyber security advice for public sector organisations</w:t>
        </w:r>
      </w:hyperlink>
      <w:r>
        <w:rPr>
          <w:rFonts w:ascii="Aptos" w:hAnsi="Aptos"/>
          <w:color w:val="000000" w:themeColor="text1"/>
        </w:rPr>
        <w:t xml:space="preserve"> - s</w:t>
      </w:r>
      <w:r w:rsidRPr="00851176">
        <w:rPr>
          <w:rFonts w:cs="Poppins"/>
          <w:color w:val="000000"/>
          <w:shd w:val="clear" w:color="auto" w:fill="FFFFFF"/>
        </w:rPr>
        <w:t>trengthen cyber resilience with guidance tailored for government bodies, local authorities, and public services</w:t>
      </w:r>
    </w:p>
    <w:p w14:paraId="7216FC7C" w14:textId="5BA79BAC" w:rsidR="00851176" w:rsidRPr="00851176" w:rsidRDefault="00851176" w:rsidP="00EC1429">
      <w:pPr>
        <w:rPr>
          <w:color w:val="000000" w:themeColor="text1"/>
        </w:rPr>
      </w:pPr>
      <w:r w:rsidRPr="00851176">
        <w:rPr>
          <w:color w:val="000000" w:themeColor="text1"/>
        </w:rPr>
        <w:t>Also provides advice for the self-employed and sole traders</w:t>
      </w:r>
    </w:p>
    <w:p w14:paraId="36DF1953" w14:textId="77777777" w:rsidR="00851176" w:rsidRDefault="00851176" w:rsidP="00EC1429">
      <w:pPr>
        <w:rPr>
          <w:rFonts w:ascii="Aptos" w:hAnsi="Aptos"/>
          <w:color w:val="4EA72E" w:themeColor="accent6"/>
        </w:rPr>
      </w:pPr>
    </w:p>
    <w:p w14:paraId="5EDF061D" w14:textId="0D62F21A" w:rsidR="00047903" w:rsidRDefault="00047903" w:rsidP="00EC1429">
      <w:pPr>
        <w:rPr>
          <w:rFonts w:ascii="Aptos" w:hAnsi="Aptos"/>
          <w:color w:val="000000" w:themeColor="text1"/>
        </w:rPr>
      </w:pPr>
      <w:hyperlink r:id="rId38" w:history="1">
        <w:r w:rsidRPr="00851176">
          <w:rPr>
            <w:rStyle w:val="Hyperlink"/>
            <w:rFonts w:ascii="Aptos" w:hAnsi="Aptos"/>
          </w:rPr>
          <w:t>Information Commissioner’s Office</w:t>
        </w:r>
      </w:hyperlink>
    </w:p>
    <w:p w14:paraId="05B3D74E" w14:textId="7B755AD8" w:rsidR="00851176" w:rsidRPr="00047903" w:rsidRDefault="00851176" w:rsidP="00EC1429">
      <w:pPr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Provides guidance and resources for public bodies, private and third sector organisations and sole traders, including:</w:t>
      </w:r>
    </w:p>
    <w:p w14:paraId="197B1EE0" w14:textId="77777777" w:rsidR="001025F3" w:rsidRDefault="00047903" w:rsidP="001025F3">
      <w:pPr>
        <w:pStyle w:val="ListParagraph"/>
        <w:numPr>
          <w:ilvl w:val="0"/>
          <w:numId w:val="11"/>
        </w:numPr>
        <w:rPr>
          <w:rFonts w:ascii="Aptos" w:hAnsi="Aptos"/>
          <w:color w:val="000000" w:themeColor="text1"/>
        </w:rPr>
      </w:pPr>
      <w:hyperlink r:id="rId39" w:history="1">
        <w:r w:rsidRPr="00851176">
          <w:rPr>
            <w:rStyle w:val="Hyperlink"/>
            <w:rFonts w:ascii="Aptos" w:hAnsi="Aptos"/>
          </w:rPr>
          <w:t>Advice for small and medium organisations</w:t>
        </w:r>
      </w:hyperlink>
      <w:r w:rsidR="001025F3">
        <w:rPr>
          <w:rFonts w:ascii="Aptos" w:hAnsi="Aptos"/>
          <w:color w:val="000000" w:themeColor="text1"/>
        </w:rPr>
        <w:t xml:space="preserve"> - d</w:t>
      </w:r>
      <w:r w:rsidRPr="001025F3">
        <w:rPr>
          <w:rFonts w:ascii="Aptos" w:hAnsi="Aptos"/>
          <w:color w:val="000000" w:themeColor="text1"/>
        </w:rPr>
        <w:t>etails the responsibilities for organisations, including charities, around data protection, information security and data breaches</w:t>
      </w:r>
    </w:p>
    <w:p w14:paraId="03ABF70B" w14:textId="29FA3518" w:rsidR="00047903" w:rsidRPr="001025F3" w:rsidRDefault="00047903" w:rsidP="001025F3">
      <w:pPr>
        <w:pStyle w:val="ListParagraph"/>
        <w:numPr>
          <w:ilvl w:val="0"/>
          <w:numId w:val="11"/>
        </w:numPr>
        <w:rPr>
          <w:rFonts w:ascii="Aptos" w:hAnsi="Aptos"/>
          <w:color w:val="000000" w:themeColor="text1"/>
        </w:rPr>
      </w:pPr>
      <w:hyperlink r:id="rId40" w:history="1">
        <w:r w:rsidRPr="001025F3">
          <w:rPr>
            <w:rStyle w:val="Hyperlink"/>
            <w:rFonts w:ascii="Aptos" w:hAnsi="Aptos"/>
          </w:rPr>
          <w:t>UK GDPR data breach reporting</w:t>
        </w:r>
      </w:hyperlink>
      <w:r w:rsidR="001025F3">
        <w:rPr>
          <w:rFonts w:ascii="Aptos" w:hAnsi="Aptos"/>
          <w:color w:val="000000" w:themeColor="text1"/>
        </w:rPr>
        <w:t xml:space="preserve"> including assessing </w:t>
      </w:r>
      <w:proofErr w:type="gramStart"/>
      <w:r w:rsidR="001025F3">
        <w:rPr>
          <w:rFonts w:ascii="Aptos" w:hAnsi="Aptos"/>
          <w:color w:val="000000" w:themeColor="text1"/>
        </w:rPr>
        <w:t>whether or not</w:t>
      </w:r>
      <w:proofErr w:type="gramEnd"/>
      <w:r w:rsidR="001025F3">
        <w:rPr>
          <w:rFonts w:ascii="Aptos" w:hAnsi="Aptos"/>
          <w:color w:val="000000" w:themeColor="text1"/>
        </w:rPr>
        <w:t xml:space="preserve"> your organisation needs to report a data breach, and how</w:t>
      </w:r>
    </w:p>
    <w:p w14:paraId="6AD5BB7C" w14:textId="77777777" w:rsidR="00047903" w:rsidRDefault="00047903" w:rsidP="00EC1429">
      <w:pPr>
        <w:rPr>
          <w:rFonts w:ascii="Aptos" w:hAnsi="Aptos"/>
          <w:color w:val="4EA72E" w:themeColor="accent6"/>
        </w:rPr>
      </w:pPr>
    </w:p>
    <w:p w14:paraId="45D03CEA" w14:textId="77777777" w:rsidR="004F6BE4" w:rsidRDefault="004F6BE4" w:rsidP="00EC1429">
      <w:pPr>
        <w:rPr>
          <w:rFonts w:ascii="Aptos" w:hAnsi="Aptos"/>
          <w:color w:val="000000" w:themeColor="text1"/>
        </w:rPr>
      </w:pPr>
    </w:p>
    <w:p w14:paraId="3763AA4B" w14:textId="77777777" w:rsidR="00220257" w:rsidRPr="00EC1429" w:rsidRDefault="00220257" w:rsidP="00EC1429"/>
    <w:p w14:paraId="53C6B313" w14:textId="77777777" w:rsidR="00DF1DB0" w:rsidRPr="00EC1429" w:rsidRDefault="00DF1DB0" w:rsidP="00EC1429"/>
    <w:sectPr w:rsidR="00DF1DB0" w:rsidRPr="00EC14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4D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3455"/>
    <w:multiLevelType w:val="multilevel"/>
    <w:tmpl w:val="D58CE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4F1870"/>
    <w:multiLevelType w:val="hybridMultilevel"/>
    <w:tmpl w:val="D7989CB0"/>
    <w:lvl w:ilvl="0" w:tplc="7B6EA4C0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23D0"/>
    <w:multiLevelType w:val="hybridMultilevel"/>
    <w:tmpl w:val="564C2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710AB"/>
    <w:multiLevelType w:val="multilevel"/>
    <w:tmpl w:val="322415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641D8"/>
    <w:multiLevelType w:val="hybridMultilevel"/>
    <w:tmpl w:val="989C324A"/>
    <w:lvl w:ilvl="0" w:tplc="4782D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F4A3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C6C8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2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EED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2602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F234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0A1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A0A6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F3A3F"/>
    <w:multiLevelType w:val="hybridMultilevel"/>
    <w:tmpl w:val="9174B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66002"/>
    <w:multiLevelType w:val="hybridMultilevel"/>
    <w:tmpl w:val="334E8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E0FBC"/>
    <w:multiLevelType w:val="multilevel"/>
    <w:tmpl w:val="9F9249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8" w15:restartNumberingAfterBreak="0">
    <w:nsid w:val="54F161D3"/>
    <w:multiLevelType w:val="multilevel"/>
    <w:tmpl w:val="4B5C7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D460426"/>
    <w:multiLevelType w:val="hybridMultilevel"/>
    <w:tmpl w:val="C6EE0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9144A"/>
    <w:multiLevelType w:val="multilevel"/>
    <w:tmpl w:val="0E6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0E6B94"/>
    <w:multiLevelType w:val="hybridMultilevel"/>
    <w:tmpl w:val="CF129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963E3"/>
    <w:multiLevelType w:val="hybridMultilevel"/>
    <w:tmpl w:val="6EEA8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94955">
    <w:abstractNumId w:val="7"/>
  </w:num>
  <w:num w:numId="2" w16cid:durableId="707755784">
    <w:abstractNumId w:val="4"/>
  </w:num>
  <w:num w:numId="3" w16cid:durableId="1392458883">
    <w:abstractNumId w:val="8"/>
  </w:num>
  <w:num w:numId="4" w16cid:durableId="614948694">
    <w:abstractNumId w:val="10"/>
  </w:num>
  <w:num w:numId="5" w16cid:durableId="577515998">
    <w:abstractNumId w:val="0"/>
  </w:num>
  <w:num w:numId="6" w16cid:durableId="1874339694">
    <w:abstractNumId w:val="3"/>
  </w:num>
  <w:num w:numId="7" w16cid:durableId="173231526">
    <w:abstractNumId w:val="2"/>
  </w:num>
  <w:num w:numId="8" w16cid:durableId="2103408586">
    <w:abstractNumId w:val="9"/>
  </w:num>
  <w:num w:numId="9" w16cid:durableId="1383600210">
    <w:abstractNumId w:val="6"/>
  </w:num>
  <w:num w:numId="10" w16cid:durableId="1317614099">
    <w:abstractNumId w:val="5"/>
  </w:num>
  <w:num w:numId="11" w16cid:durableId="552692178">
    <w:abstractNumId w:val="12"/>
  </w:num>
  <w:num w:numId="12" w16cid:durableId="1548757299">
    <w:abstractNumId w:val="1"/>
  </w:num>
  <w:num w:numId="13" w16cid:durableId="4712187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53"/>
    <w:rsid w:val="00045D74"/>
    <w:rsid w:val="00047903"/>
    <w:rsid w:val="0009785B"/>
    <w:rsid w:val="000B33F4"/>
    <w:rsid w:val="000B6BE9"/>
    <w:rsid w:val="000C4CAB"/>
    <w:rsid w:val="001025F3"/>
    <w:rsid w:val="001C4DC4"/>
    <w:rsid w:val="001E4FBB"/>
    <w:rsid w:val="00220257"/>
    <w:rsid w:val="002258CA"/>
    <w:rsid w:val="00245520"/>
    <w:rsid w:val="00260F65"/>
    <w:rsid w:val="002B5D86"/>
    <w:rsid w:val="002F369B"/>
    <w:rsid w:val="00310844"/>
    <w:rsid w:val="00327E33"/>
    <w:rsid w:val="0033209C"/>
    <w:rsid w:val="00351658"/>
    <w:rsid w:val="0038331E"/>
    <w:rsid w:val="003B71E1"/>
    <w:rsid w:val="003F0C43"/>
    <w:rsid w:val="00402863"/>
    <w:rsid w:val="00413B1F"/>
    <w:rsid w:val="004B3A24"/>
    <w:rsid w:val="004F3A37"/>
    <w:rsid w:val="004F6BE4"/>
    <w:rsid w:val="00501748"/>
    <w:rsid w:val="00504F84"/>
    <w:rsid w:val="00536660"/>
    <w:rsid w:val="00551CEB"/>
    <w:rsid w:val="00571F55"/>
    <w:rsid w:val="00594C2E"/>
    <w:rsid w:val="00596D74"/>
    <w:rsid w:val="005A759E"/>
    <w:rsid w:val="00605D5B"/>
    <w:rsid w:val="00662526"/>
    <w:rsid w:val="00695045"/>
    <w:rsid w:val="006A261D"/>
    <w:rsid w:val="006F35CC"/>
    <w:rsid w:val="0072552A"/>
    <w:rsid w:val="00797CA9"/>
    <w:rsid w:val="007A5D75"/>
    <w:rsid w:val="00837126"/>
    <w:rsid w:val="00851176"/>
    <w:rsid w:val="00881FED"/>
    <w:rsid w:val="008F1663"/>
    <w:rsid w:val="00911FC7"/>
    <w:rsid w:val="00975074"/>
    <w:rsid w:val="009C4664"/>
    <w:rsid w:val="00A2332E"/>
    <w:rsid w:val="00AE4FC8"/>
    <w:rsid w:val="00B04F7B"/>
    <w:rsid w:val="00B26A8C"/>
    <w:rsid w:val="00C1548F"/>
    <w:rsid w:val="00C45353"/>
    <w:rsid w:val="00C45A69"/>
    <w:rsid w:val="00CB57EB"/>
    <w:rsid w:val="00CC79EB"/>
    <w:rsid w:val="00CD233D"/>
    <w:rsid w:val="00D03B5C"/>
    <w:rsid w:val="00DB47FC"/>
    <w:rsid w:val="00DF1DB0"/>
    <w:rsid w:val="00DF351E"/>
    <w:rsid w:val="00DF5AA3"/>
    <w:rsid w:val="00E60D8A"/>
    <w:rsid w:val="00E714F5"/>
    <w:rsid w:val="00EC1429"/>
    <w:rsid w:val="00EF2170"/>
    <w:rsid w:val="00F1027A"/>
    <w:rsid w:val="00F10A17"/>
    <w:rsid w:val="00F43394"/>
    <w:rsid w:val="00F95786"/>
    <w:rsid w:val="00FC5D0A"/>
    <w:rsid w:val="00FF1837"/>
    <w:rsid w:val="00FF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95ED0"/>
  <w15:chartTrackingRefBased/>
  <w15:docId w15:val="{5484337F-98F4-E44E-9CCB-BF338E334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5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3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3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3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3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3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3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3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3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3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3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3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3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3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3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3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53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3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3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0257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202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220257"/>
  </w:style>
  <w:style w:type="character" w:styleId="Strong">
    <w:name w:val="Strong"/>
    <w:basedOn w:val="DefaultParagraphFont"/>
    <w:uiPriority w:val="22"/>
    <w:qFormat/>
    <w:rsid w:val="00220257"/>
    <w:rPr>
      <w:b/>
      <w:bCs/>
    </w:rPr>
  </w:style>
  <w:style w:type="paragraph" w:customStyle="1" w:styleId="h4">
    <w:name w:val="h4"/>
    <w:basedOn w:val="Normal"/>
    <w:rsid w:val="002202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45D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6BE9"/>
    <w:rPr>
      <w:color w:val="96607D" w:themeColor="followedHyperlink"/>
      <w:u w:val="single"/>
    </w:rPr>
  </w:style>
  <w:style w:type="character" w:customStyle="1" w:styleId="outlook-search-highlight">
    <w:name w:val="outlook-search-highlight"/>
    <w:basedOn w:val="DefaultParagraphFont"/>
    <w:rsid w:val="006F35CC"/>
  </w:style>
  <w:style w:type="character" w:customStyle="1" w:styleId="me-email-text">
    <w:name w:val="me-email-text"/>
    <w:basedOn w:val="DefaultParagraphFont"/>
    <w:rsid w:val="00FF1837"/>
  </w:style>
  <w:style w:type="character" w:customStyle="1" w:styleId="me-email-text-secondary">
    <w:name w:val="me-email-text-secondary"/>
    <w:basedOn w:val="DefaultParagraphFont"/>
    <w:rsid w:val="00FF1837"/>
  </w:style>
  <w:style w:type="paragraph" w:customStyle="1" w:styleId="paragraph">
    <w:name w:val="paragraph"/>
    <w:basedOn w:val="Normal"/>
    <w:rsid w:val="00AE4FC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E4FC8"/>
  </w:style>
  <w:style w:type="character" w:customStyle="1" w:styleId="eop">
    <w:name w:val="eop"/>
    <w:basedOn w:val="DefaultParagraphFont"/>
    <w:rsid w:val="00AE4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llectionstrust.org.uk/spectrum/" TargetMode="External"/><Relationship Id="rId18" Type="http://schemas.openxmlformats.org/officeDocument/2006/relationships/hyperlink" Target="https://collectionstrust.org.uk/resource/benchmarks-3-conservation-planning-tool/" TargetMode="External"/><Relationship Id="rId26" Type="http://schemas.openxmlformats.org/officeDocument/2006/relationships/hyperlink" Target="https://www.protectuk.police.uk/" TargetMode="External"/><Relationship Id="rId39" Type="http://schemas.openxmlformats.org/officeDocument/2006/relationships/hyperlink" Target="https://ico.org.uk/for-organisations/advice-for-small-organisations/" TargetMode="External"/><Relationship Id="rId21" Type="http://schemas.openxmlformats.org/officeDocument/2006/relationships/hyperlink" Target="https://historicengland.org.uk/advice/caring-for-heritage/heritage-crime/" TargetMode="External"/><Relationship Id="rId34" Type="http://schemas.openxmlformats.org/officeDocument/2006/relationships/hyperlink" Target="https://prepare.campaign.gov.uk/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kregistrarsgroup.org/" TargetMode="External"/><Relationship Id="rId20" Type="http://schemas.openxmlformats.org/officeDocument/2006/relationships/hyperlink" Target="https://www.gov.uk/government/publications/cultural-property-crime-data-research/cultural-property-crime-data-research" TargetMode="External"/><Relationship Id="rId29" Type="http://schemas.openxmlformats.org/officeDocument/2006/relationships/hyperlink" Target="https://www.protectuk.police.uk/advice-and-guidance/risk/venues-and-public-spaces-vaps-guidance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rtscouncil.org.uk/supporting-arts-museums-and-libraries/supporting-collections-and-cultural-property/government-indemnity" TargetMode="External"/><Relationship Id="rId24" Type="http://schemas.openxmlformats.org/officeDocument/2006/relationships/hyperlink" Target="https://historicengland.org.uk/images-books/publications/heritage-crime-prevention-guide/" TargetMode="External"/><Relationship Id="rId32" Type="http://schemas.openxmlformats.org/officeDocument/2006/relationships/hyperlink" Target="https://www.gov.uk/guidance/how-charities-can-respond-to-the-current-hostile-environment" TargetMode="External"/><Relationship Id="rId37" Type="http://schemas.openxmlformats.org/officeDocument/2006/relationships/hyperlink" Target="https://www.ncsc.gov.uk/section/advice-guidance/public-sector" TargetMode="External"/><Relationship Id="rId40" Type="http://schemas.openxmlformats.org/officeDocument/2006/relationships/hyperlink" Target="https://ico.org.uk/for-organisations/report-a-breach/personal-data-breach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ollectionstrust.org.uk/spectrum-resources/risk-management/" TargetMode="External"/><Relationship Id="rId23" Type="http://schemas.openxmlformats.org/officeDocument/2006/relationships/hyperlink" Target="https://historicengland.org.uk/images-books/publications/heritage-crime-risk-assessment/" TargetMode="External"/><Relationship Id="rId28" Type="http://schemas.openxmlformats.org/officeDocument/2006/relationships/hyperlink" Target="https://www.protectuk.police.uk/martyns-law" TargetMode="External"/><Relationship Id="rId36" Type="http://schemas.openxmlformats.org/officeDocument/2006/relationships/hyperlink" Target="https://www.ncsc.gov.uk/section/advice-guidance/small-medium-sized-organisations" TargetMode="External"/><Relationship Id="rId10" Type="http://schemas.openxmlformats.org/officeDocument/2006/relationships/hyperlink" Target="https://collectionstrust.org.uk/resource/the-museum-security-toolkit/" TargetMode="External"/><Relationship Id="rId19" Type="http://schemas.openxmlformats.org/officeDocument/2006/relationships/hyperlink" Target="https://www.museumsassociation.org/find-a-product-or-service/" TargetMode="External"/><Relationship Id="rId31" Type="http://schemas.openxmlformats.org/officeDocument/2006/relationships/hyperlink" Target="https://www.gov.uk/government/organisations/charity-commissio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llectionstrust.org.uk/security-advice/" TargetMode="External"/><Relationship Id="rId14" Type="http://schemas.openxmlformats.org/officeDocument/2006/relationships/hyperlink" Target="https://collectionstrust.org.uk/spectrum/procedures/damage-and-loss-spectrum-5-0/" TargetMode="External"/><Relationship Id="rId22" Type="http://schemas.openxmlformats.org/officeDocument/2006/relationships/hyperlink" Target="https://historicengland.org.uk/advice/caring-for-heritage/heritage-crime/prevent/" TargetMode="External"/><Relationship Id="rId27" Type="http://schemas.openxmlformats.org/officeDocument/2006/relationships/hyperlink" Target="https://www.protectuk.police.uk/" TargetMode="External"/><Relationship Id="rId30" Type="http://schemas.openxmlformats.org/officeDocument/2006/relationships/hyperlink" Target="https://www.protectuk.police.uk/act-local-authorities" TargetMode="External"/><Relationship Id="rId35" Type="http://schemas.openxmlformats.org/officeDocument/2006/relationships/hyperlink" Target="https://www.ncsc.gov.uk/" TargetMode="External"/><Relationship Id="rId8" Type="http://schemas.openxmlformats.org/officeDocument/2006/relationships/hyperlink" Target="https://www.artscouncil.org.uk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collectionstrust.org.uk/" TargetMode="External"/><Relationship Id="rId17" Type="http://schemas.openxmlformats.org/officeDocument/2006/relationships/hyperlink" Target="https://www.ukregistrarsgroup.org/resources/ukrg-docs/" TargetMode="External"/><Relationship Id="rId25" Type="http://schemas.openxmlformats.org/officeDocument/2006/relationships/hyperlink" Target="https://www.archaeologists.net/groups/heritage-crime" TargetMode="External"/><Relationship Id="rId33" Type="http://schemas.openxmlformats.org/officeDocument/2006/relationships/hyperlink" Target="https://www.gov.uk/guidance/local-resilience-forums-contact-details" TargetMode="External"/><Relationship Id="rId38" Type="http://schemas.openxmlformats.org/officeDocument/2006/relationships/hyperlink" Target="https://ico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650AF4FBBC8498C164F56AA1DB928" ma:contentTypeVersion="20" ma:contentTypeDescription="Create a new document." ma:contentTypeScope="" ma:versionID="1d49ac19554aea870e13d0e68151e5be">
  <xsd:schema xmlns:xsd="http://www.w3.org/2001/XMLSchema" xmlns:xs="http://www.w3.org/2001/XMLSchema" xmlns:p="http://schemas.microsoft.com/office/2006/metadata/properties" xmlns:ns2="72a8ae15-668d-42ff-9a9d-39c0798e0d60" xmlns:ns3="4d88abc1-dae0-4488-aa59-41aa0d32c81e" targetNamespace="http://schemas.microsoft.com/office/2006/metadata/properties" ma:root="true" ma:fieldsID="39ce585472c57f01d5f8606de98a2c5f" ns2:_="" ns3:_="">
    <xsd:import namespace="72a8ae15-668d-42ff-9a9d-39c0798e0d60"/>
    <xsd:import namespace="4d88abc1-dae0-4488-aa59-41aa0d32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8ae15-668d-42ff-9a9d-39c0798e0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2b31a4d-a4f3-4e9c-b5a0-fb4f1ca03b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8abc1-dae0-4488-aa59-41aa0d32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769577e-8872-4398-bad4-98f5f366a49b}" ma:internalName="TaxCatchAll" ma:showField="CatchAllData" ma:web="4d88abc1-dae0-4488-aa59-41aa0d32c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a8ae15-668d-42ff-9a9d-39c0798e0d60">
      <Terms xmlns="http://schemas.microsoft.com/office/infopath/2007/PartnerControls"/>
    </lcf76f155ced4ddcb4097134ff3c332f>
    <TaxCatchAll xmlns="4d88abc1-dae0-4488-aa59-41aa0d32c81e" xsi:nil="true"/>
  </documentManagement>
</p:properties>
</file>

<file path=customXml/itemProps1.xml><?xml version="1.0" encoding="utf-8"?>
<ds:datastoreItem xmlns:ds="http://schemas.openxmlformats.org/officeDocument/2006/customXml" ds:itemID="{471524F7-F02C-4D0D-B9F2-5630855BC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a8ae15-668d-42ff-9a9d-39c0798e0d60"/>
    <ds:schemaRef ds:uri="4d88abc1-dae0-4488-aa59-41aa0d32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649E2B-AD02-46BA-92C9-5D04CC93B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3A1FE-C158-4B25-8F6E-DFC4D6896899}">
  <ds:schemaRefs>
    <ds:schemaRef ds:uri="http://schemas.microsoft.com/office/2006/metadata/properties"/>
    <ds:schemaRef ds:uri="http://schemas.microsoft.com/office/infopath/2007/PartnerControls"/>
    <ds:schemaRef ds:uri="72a8ae15-668d-42ff-9a9d-39c0798e0d60"/>
    <ds:schemaRef ds:uri="4d88abc1-dae0-4488-aa59-41aa0d32c8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Jones</dc:creator>
  <cp:keywords/>
  <dc:description/>
  <cp:lastModifiedBy>Sarah Wilkinson</cp:lastModifiedBy>
  <cp:revision>2</cp:revision>
  <dcterms:created xsi:type="dcterms:W3CDTF">2026-08-06T09:53:00Z</dcterms:created>
  <dcterms:modified xsi:type="dcterms:W3CDTF">2026-08-06T09:53:00Z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0x0101002EA650AF4FBBC8498C164F56AA1DB928</vt:lpwstr>
  </property>
</Properties>
</file>